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16CC5">
      <w:pPr>
        <w:widowControl/>
        <w:jc w:val="left"/>
        <w:rPr>
          <w:rFonts w:asciiTheme="minorHAnsi" w:hAnsiTheme="minorHAnsi" w:eastAsiaTheme="minorEastAsia" w:cstheme="minorBidi"/>
          <w:szCs w:val="22"/>
        </w:rPr>
      </w:pPr>
      <w:bookmarkStart w:id="0" w:name="正文"/>
      <w:r>
        <w:rPr>
          <w:rFonts w:hint="eastAsia" w:ascii="黑体" w:hAnsi="黑体" w:eastAsia="黑体"/>
          <w:bCs/>
          <w:color w:val="000000"/>
          <w:sz w:val="32"/>
          <w:szCs w:val="32"/>
        </w:rPr>
        <w:t>附件2</w:t>
      </w:r>
    </w:p>
    <w:p w14:paraId="67EF9B22">
      <w:pPr>
        <w:pStyle w:val="2"/>
        <w:spacing w:after="0"/>
        <w:jc w:val="center"/>
        <w:rPr>
          <w:rFonts w:asciiTheme="majorEastAsia" w:hAnsiTheme="majorEastAsia"/>
          <w:b/>
          <w:bCs/>
          <w:color w:val="auto"/>
          <w:spacing w:val="-10"/>
          <w:sz w:val="36"/>
          <w:szCs w:val="36"/>
        </w:rPr>
      </w:pPr>
      <w:bookmarkStart w:id="3" w:name="_GoBack"/>
      <w:r>
        <w:rPr>
          <w:rFonts w:hint="eastAsia" w:asciiTheme="majorEastAsia" w:hAnsiTheme="majorEastAsia"/>
          <w:b/>
          <w:bCs/>
          <w:color w:val="auto"/>
          <w:spacing w:val="-10"/>
          <w:sz w:val="36"/>
          <w:szCs w:val="36"/>
        </w:rPr>
        <w:t>中国通信企业协会科技成果评价管理办法（试行）</w:t>
      </w:r>
    </w:p>
    <w:bookmarkEnd w:id="3"/>
    <w:p w14:paraId="0FB1F332">
      <w:pPr>
        <w:spacing w:after="156" w:afterLines="50"/>
        <w:jc w:val="center"/>
        <w:rPr>
          <w:rFonts w:asciiTheme="majorEastAsia" w:hAnsiTheme="majorEastAsia" w:eastAsiaTheme="majorEastAsia"/>
          <w:b/>
          <w:bCs/>
          <w:sz w:val="44"/>
          <w:szCs w:val="44"/>
        </w:rPr>
      </w:pPr>
    </w:p>
    <w:p w14:paraId="0BE054A5">
      <w:pPr>
        <w:pStyle w:val="17"/>
        <w:ind w:firstLine="0" w:firstLineChars="0"/>
        <w:jc w:val="center"/>
        <w:rPr>
          <w:rFonts w:ascii="黑体" w:hAnsi="黑体" w:eastAsia="黑体"/>
          <w:b w:val="0"/>
          <w:bCs w:val="0"/>
          <w:sz w:val="32"/>
          <w:szCs w:val="40"/>
        </w:rPr>
      </w:pPr>
      <w:r>
        <w:rPr>
          <w:rFonts w:hint="eastAsia" w:ascii="黑体" w:hAnsi="黑体" w:eastAsia="黑体"/>
          <w:b w:val="0"/>
          <w:bCs w:val="0"/>
          <w:sz w:val="32"/>
          <w:szCs w:val="40"/>
        </w:rPr>
        <w:t>第一章 总则</w:t>
      </w:r>
    </w:p>
    <w:p w14:paraId="69C927A9">
      <w:pPr>
        <w:pStyle w:val="15"/>
        <w:numPr>
          <w:ilvl w:val="0"/>
          <w:numId w:val="1"/>
        </w:numPr>
        <w:ind w:left="0" w:firstLine="640" w:firstLineChars="200"/>
        <w:rPr>
          <w:rFonts w:ascii="仿宋" w:hAnsi="仿宋" w:eastAsia="仿宋"/>
          <w:sz w:val="32"/>
          <w:szCs w:val="36"/>
        </w:rPr>
      </w:pPr>
      <w:r>
        <w:rPr>
          <w:rFonts w:hint="eastAsia" w:ascii="仿宋" w:hAnsi="仿宋" w:eastAsia="仿宋"/>
          <w:sz w:val="32"/>
          <w:szCs w:val="36"/>
        </w:rPr>
        <w:t>为加强中国通信企业协会（以下简称“协会”）科技成果评价工作（以下简称“成果评价”），建立健全协会科技创新成果评价机制，规范成果评价活动，促进科技成果转化应用，正确引导信息通信行业科技工作健康持续发展，根据</w:t>
      </w:r>
      <w:r>
        <w:rPr>
          <w:rFonts w:hint="eastAsia" w:ascii="仿宋" w:hAnsi="仿宋" w:eastAsia="仿宋"/>
          <w:sz w:val="32"/>
          <w:szCs w:val="32"/>
        </w:rPr>
        <w:t>国家有关规定，结合信息通信行业实际</w:t>
      </w:r>
      <w:r>
        <w:rPr>
          <w:rFonts w:hint="eastAsia" w:ascii="仿宋" w:hAnsi="仿宋" w:eastAsia="仿宋"/>
          <w:sz w:val="32"/>
          <w:szCs w:val="36"/>
        </w:rPr>
        <w:t>，制定本办法。</w:t>
      </w:r>
    </w:p>
    <w:p w14:paraId="4A15CE0E">
      <w:pPr>
        <w:pStyle w:val="15"/>
        <w:numPr>
          <w:ilvl w:val="0"/>
          <w:numId w:val="1"/>
        </w:numPr>
        <w:ind w:left="0" w:firstLine="640" w:firstLineChars="200"/>
        <w:rPr>
          <w:rFonts w:ascii="仿宋" w:hAnsi="仿宋" w:eastAsia="仿宋"/>
          <w:sz w:val="32"/>
          <w:szCs w:val="36"/>
        </w:rPr>
      </w:pPr>
      <w:r>
        <w:rPr>
          <w:rFonts w:hint="eastAsia" w:ascii="仿宋" w:hAnsi="仿宋" w:eastAsia="仿宋"/>
          <w:sz w:val="32"/>
          <w:szCs w:val="36"/>
        </w:rPr>
        <w:t xml:space="preserve"> 本办法中成果评价是指根据相关委托方申请，由协会聘请相关专家，按照本办法的规定对科技成果进行评价的活动。</w:t>
      </w:r>
    </w:p>
    <w:p w14:paraId="3887A4DE">
      <w:pPr>
        <w:pStyle w:val="15"/>
        <w:numPr>
          <w:ilvl w:val="0"/>
          <w:numId w:val="1"/>
        </w:numPr>
        <w:ind w:left="0" w:firstLine="640" w:firstLineChars="200"/>
        <w:rPr>
          <w:rFonts w:ascii="仿宋" w:hAnsi="仿宋" w:eastAsia="仿宋"/>
          <w:sz w:val="32"/>
          <w:szCs w:val="36"/>
        </w:rPr>
      </w:pPr>
      <w:r>
        <w:rPr>
          <w:rFonts w:hint="eastAsia" w:ascii="仿宋" w:hAnsi="仿宋" w:eastAsia="仿宋"/>
          <w:sz w:val="32"/>
          <w:szCs w:val="36"/>
        </w:rPr>
        <w:t>成果评价应坚持公开、公平、公正原则，同时坚持实事求是、科学民主、注重质量、讲求实效的原则，以维护成果评价的独立性、公正性、严肃性与权威性。</w:t>
      </w:r>
    </w:p>
    <w:p w14:paraId="53B5249A">
      <w:pPr>
        <w:pStyle w:val="15"/>
        <w:numPr>
          <w:ilvl w:val="0"/>
          <w:numId w:val="1"/>
        </w:numPr>
        <w:ind w:left="0" w:firstLine="640" w:firstLineChars="200"/>
        <w:rPr>
          <w:rFonts w:ascii="仿宋" w:hAnsi="仿宋" w:eastAsia="仿宋"/>
          <w:sz w:val="32"/>
          <w:szCs w:val="36"/>
        </w:rPr>
      </w:pPr>
      <w:r>
        <w:rPr>
          <w:rFonts w:hint="eastAsia" w:ascii="仿宋" w:hAnsi="仿宋" w:eastAsia="仿宋"/>
          <w:sz w:val="32"/>
          <w:szCs w:val="36"/>
        </w:rPr>
        <w:t>协会成果评价活动由协会负责科技创新工作的部门（以下简称科创部）统一归口管理，负责组织实施及日常工作开展。协会各分支机构，各省、自治区、直辖市（信息）通信行业协会根据工作需要可承担相应科技成果评价预审等工作。</w:t>
      </w:r>
    </w:p>
    <w:p w14:paraId="0A2A2B8D">
      <w:pPr>
        <w:pStyle w:val="17"/>
        <w:spacing w:before="312" w:beforeLines="100" w:after="312" w:afterLines="100"/>
        <w:ind w:firstLine="0" w:firstLineChars="0"/>
        <w:jc w:val="center"/>
        <w:rPr>
          <w:rFonts w:ascii="黑体" w:hAnsi="黑体" w:eastAsia="黑体"/>
          <w:b w:val="0"/>
          <w:bCs w:val="0"/>
          <w:sz w:val="32"/>
          <w:szCs w:val="32"/>
        </w:rPr>
      </w:pPr>
      <w:r>
        <w:rPr>
          <w:rFonts w:hint="eastAsia" w:ascii="黑体" w:hAnsi="黑体" w:eastAsia="黑体"/>
          <w:b w:val="0"/>
          <w:bCs w:val="0"/>
          <w:sz w:val="32"/>
          <w:szCs w:val="32"/>
        </w:rPr>
        <w:t>第二章  范围内容和权利义务</w:t>
      </w:r>
    </w:p>
    <w:p w14:paraId="69DB60CD">
      <w:pPr>
        <w:pStyle w:val="15"/>
        <w:numPr>
          <w:ilvl w:val="0"/>
          <w:numId w:val="1"/>
        </w:numPr>
        <w:ind w:left="0" w:firstLine="640" w:firstLineChars="200"/>
        <w:rPr>
          <w:rFonts w:ascii="仿宋" w:hAnsi="仿宋" w:eastAsia="仿宋"/>
          <w:sz w:val="32"/>
          <w:szCs w:val="36"/>
        </w:rPr>
      </w:pPr>
      <w:r>
        <w:rPr>
          <w:rFonts w:hint="eastAsia" w:ascii="仿宋" w:hAnsi="仿宋" w:eastAsia="仿宋"/>
          <w:sz w:val="32"/>
          <w:szCs w:val="36"/>
        </w:rPr>
        <w:t>成果评价范围主要包括信息通信行业的应用研究成果及技术开发和产业化成果等。</w:t>
      </w:r>
    </w:p>
    <w:p w14:paraId="0E77EC11">
      <w:pPr>
        <w:ind w:firstLine="640" w:firstLineChars="200"/>
        <w:rPr>
          <w:rFonts w:ascii="仿宋" w:hAnsi="仿宋" w:eastAsia="仿宋"/>
          <w:sz w:val="32"/>
          <w:szCs w:val="36"/>
        </w:rPr>
      </w:pPr>
      <w:r>
        <w:rPr>
          <w:rFonts w:hint="eastAsia" w:ascii="仿宋" w:hAnsi="仿宋" w:eastAsia="仿宋"/>
          <w:sz w:val="32"/>
          <w:szCs w:val="36"/>
          <w:em w:val="dot"/>
        </w:rPr>
        <w:t>应用研究成果</w:t>
      </w:r>
      <w:r>
        <w:rPr>
          <w:rFonts w:hint="eastAsia" w:ascii="仿宋" w:hAnsi="仿宋" w:eastAsia="仿宋"/>
          <w:bCs/>
          <w:sz w:val="32"/>
          <w:szCs w:val="36"/>
        </w:rPr>
        <w:t>是</w:t>
      </w:r>
      <w:r>
        <w:rPr>
          <w:rFonts w:hint="eastAsia" w:ascii="仿宋" w:hAnsi="仿宋" w:eastAsia="仿宋"/>
          <w:sz w:val="32"/>
          <w:szCs w:val="36"/>
        </w:rPr>
        <w:t>指通过原始创新、集成创新、引进消化吸收再创新取得的技术成果，具有一定的自主知识产权，在研究开发共性技术和关键性技术方面取得突破，促进技术发展或结构优化；运用科学技术知识实现产品、工艺、软件、设备、系统等科技创新，促进本领域技术进步，推动产业结构变革，创造显著的经济价值和社会效益，对促进经济建设和社会发展做出贡献的科技成果。</w:t>
      </w:r>
    </w:p>
    <w:p w14:paraId="63461ABD">
      <w:pPr>
        <w:ind w:firstLine="640" w:firstLineChars="200"/>
        <w:rPr>
          <w:rFonts w:ascii="仿宋" w:hAnsi="仿宋" w:eastAsia="仿宋"/>
          <w:sz w:val="32"/>
          <w:szCs w:val="36"/>
        </w:rPr>
      </w:pPr>
      <w:r>
        <w:rPr>
          <w:rFonts w:hint="eastAsia" w:ascii="仿宋" w:hAnsi="仿宋" w:eastAsia="仿宋"/>
          <w:sz w:val="32"/>
          <w:szCs w:val="36"/>
          <w:em w:val="dot"/>
        </w:rPr>
        <w:t>技术开发和产业化成果</w:t>
      </w:r>
      <w:r>
        <w:rPr>
          <w:rFonts w:hint="eastAsia" w:ascii="仿宋" w:hAnsi="仿宋" w:eastAsia="仿宋"/>
          <w:sz w:val="32"/>
          <w:szCs w:val="36"/>
        </w:rPr>
        <w:t>是指通过技术研发、工程化试验和市场转化形成的，可直接推动产业升级或经济增值的实践性成果。此类成果以解决产业关键技术问题或创造经济效益为目标，成果需具备明确的市场应用场景和商业化潜力，同时包括产业化技术标准等，通常表现为可量产的样机、生产线、技术解决方案或创新实践应用等。</w:t>
      </w:r>
    </w:p>
    <w:p w14:paraId="60678A61">
      <w:pPr>
        <w:pStyle w:val="15"/>
        <w:numPr>
          <w:ilvl w:val="0"/>
          <w:numId w:val="1"/>
        </w:numPr>
        <w:ind w:left="0" w:firstLine="640" w:firstLineChars="200"/>
        <w:rPr>
          <w:rFonts w:ascii="仿宋" w:hAnsi="仿宋" w:eastAsia="仿宋"/>
          <w:sz w:val="32"/>
          <w:szCs w:val="36"/>
        </w:rPr>
      </w:pPr>
      <w:r>
        <w:rPr>
          <w:rFonts w:hint="eastAsia" w:ascii="仿宋" w:hAnsi="仿宋" w:eastAsia="仿宋"/>
          <w:sz w:val="32"/>
          <w:szCs w:val="36"/>
        </w:rPr>
        <w:t>成果评价内容主要涵盖成果在科学、技术、经济、社会、文化方面的五元价值评价。</w:t>
      </w:r>
    </w:p>
    <w:p w14:paraId="59F0BD92">
      <w:pPr>
        <w:ind w:firstLine="640" w:firstLineChars="200"/>
        <w:rPr>
          <w:rFonts w:ascii="仿宋" w:hAnsi="仿宋" w:eastAsia="仿宋"/>
          <w:sz w:val="32"/>
          <w:szCs w:val="36"/>
        </w:rPr>
      </w:pPr>
      <w:r>
        <w:rPr>
          <w:rFonts w:hint="eastAsia" w:ascii="仿宋" w:hAnsi="仿宋" w:eastAsia="仿宋"/>
          <w:sz w:val="32"/>
          <w:szCs w:val="36"/>
        </w:rPr>
        <w:t>（一）科学价值重点评价在新发现、新原理、新方法方面的独创性贡献。</w:t>
      </w:r>
    </w:p>
    <w:p w14:paraId="3B2FD9CA">
      <w:pPr>
        <w:ind w:firstLine="640" w:firstLineChars="200"/>
        <w:rPr>
          <w:rFonts w:ascii="仿宋" w:hAnsi="仿宋" w:eastAsia="仿宋"/>
          <w:sz w:val="32"/>
          <w:szCs w:val="36"/>
        </w:rPr>
      </w:pPr>
      <w:r>
        <w:rPr>
          <w:rFonts w:hint="eastAsia" w:ascii="仿宋" w:hAnsi="仿宋" w:eastAsia="仿宋"/>
          <w:sz w:val="32"/>
          <w:szCs w:val="36"/>
        </w:rPr>
        <w:t>（二）技术价值重点评价技术创新程度、技术指标先进程度、技术难度和复杂程度，以及在解决产业关键共性技术问题、企业重大技术创新难题，特别是关键核心技术和重大瓶颈问题方面的成效。</w:t>
      </w:r>
    </w:p>
    <w:p w14:paraId="301E1038">
      <w:pPr>
        <w:ind w:firstLine="640" w:firstLineChars="200"/>
        <w:rPr>
          <w:rFonts w:ascii="仿宋" w:hAnsi="仿宋" w:eastAsia="仿宋"/>
          <w:sz w:val="32"/>
          <w:szCs w:val="36"/>
        </w:rPr>
      </w:pPr>
      <w:r>
        <w:rPr>
          <w:rFonts w:hint="eastAsia" w:ascii="仿宋" w:hAnsi="仿宋" w:eastAsia="仿宋"/>
          <w:sz w:val="32"/>
          <w:szCs w:val="36"/>
        </w:rPr>
        <w:t>（三）经济价值重点评价推广条件和前景、经济效益与成熟程度、应用价值与应用成效、潜在风险等对产业发展经济要素的影响。</w:t>
      </w:r>
    </w:p>
    <w:p w14:paraId="46FF0BFB">
      <w:pPr>
        <w:ind w:firstLine="640" w:firstLineChars="200"/>
        <w:rPr>
          <w:rFonts w:ascii="仿宋" w:hAnsi="仿宋" w:eastAsia="仿宋"/>
          <w:sz w:val="32"/>
          <w:szCs w:val="36"/>
        </w:rPr>
      </w:pPr>
      <w:r>
        <w:rPr>
          <w:rFonts w:hint="eastAsia" w:ascii="仿宋" w:hAnsi="仿宋" w:eastAsia="仿宋"/>
          <w:sz w:val="32"/>
          <w:szCs w:val="36"/>
        </w:rPr>
        <w:t>（四）社会价值重点评价在解决人民健康、公共安全、生态环境等方面的成效。</w:t>
      </w:r>
    </w:p>
    <w:p w14:paraId="051C1DC4">
      <w:pPr>
        <w:ind w:firstLine="640" w:firstLineChars="200"/>
        <w:rPr>
          <w:rFonts w:ascii="仿宋" w:hAnsi="仿宋" w:eastAsia="仿宋"/>
          <w:sz w:val="32"/>
          <w:szCs w:val="36"/>
        </w:rPr>
      </w:pPr>
      <w:r>
        <w:rPr>
          <w:rFonts w:hint="eastAsia" w:ascii="仿宋" w:hAnsi="仿宋" w:eastAsia="仿宋"/>
          <w:sz w:val="32"/>
          <w:szCs w:val="36"/>
        </w:rPr>
        <w:t>（五）文化价值重点评价在倡导科学家精神、营造创新文化、弘扬社会主义核心价值观等方面的影响和贡献。</w:t>
      </w:r>
    </w:p>
    <w:p w14:paraId="0DD31B87">
      <w:pPr>
        <w:ind w:firstLine="640" w:firstLineChars="200"/>
        <w:rPr>
          <w:rFonts w:ascii="仿宋" w:hAnsi="仿宋" w:eastAsia="仿宋"/>
          <w:sz w:val="32"/>
          <w:szCs w:val="36"/>
        </w:rPr>
      </w:pPr>
      <w:r>
        <w:rPr>
          <w:rFonts w:hint="eastAsia" w:ascii="仿宋" w:hAnsi="仿宋" w:eastAsia="仿宋"/>
          <w:sz w:val="32"/>
          <w:szCs w:val="36"/>
        </w:rPr>
        <w:t>（六）存在的问题及改进意见。</w:t>
      </w:r>
    </w:p>
    <w:p w14:paraId="17F51C0B">
      <w:pPr>
        <w:pStyle w:val="15"/>
        <w:numPr>
          <w:ilvl w:val="0"/>
          <w:numId w:val="1"/>
        </w:numPr>
        <w:ind w:left="0" w:firstLine="640"/>
        <w:rPr>
          <w:rFonts w:ascii="仿宋" w:hAnsi="仿宋" w:eastAsia="仿宋"/>
          <w:sz w:val="32"/>
          <w:szCs w:val="36"/>
        </w:rPr>
      </w:pPr>
      <w:r>
        <w:rPr>
          <w:rFonts w:hint="eastAsia" w:ascii="仿宋" w:hAnsi="仿宋" w:eastAsia="仿宋"/>
          <w:sz w:val="32"/>
          <w:szCs w:val="36"/>
        </w:rPr>
        <w:t>协会作为评价机构具有下列权利。</w:t>
      </w:r>
    </w:p>
    <w:p w14:paraId="2DED9B92">
      <w:pPr>
        <w:ind w:firstLine="640" w:firstLineChars="200"/>
        <w:rPr>
          <w:rFonts w:ascii="仿宋" w:hAnsi="仿宋" w:eastAsia="仿宋"/>
          <w:sz w:val="32"/>
          <w:szCs w:val="36"/>
        </w:rPr>
      </w:pPr>
      <w:r>
        <w:rPr>
          <w:rFonts w:hint="eastAsia" w:ascii="仿宋" w:hAnsi="仿宋" w:eastAsia="仿宋"/>
          <w:sz w:val="32"/>
          <w:szCs w:val="36"/>
        </w:rPr>
        <w:t>（一）存在下列情况之一时，可拒绝接受成果评价委托：</w:t>
      </w:r>
    </w:p>
    <w:p w14:paraId="48512F6E">
      <w:pPr>
        <w:ind w:firstLine="640" w:firstLineChars="200"/>
        <w:rPr>
          <w:rFonts w:ascii="仿宋" w:hAnsi="仿宋" w:eastAsia="仿宋"/>
          <w:sz w:val="32"/>
          <w:szCs w:val="36"/>
        </w:rPr>
      </w:pPr>
      <w:r>
        <w:rPr>
          <w:rFonts w:hint="eastAsia" w:ascii="仿宋" w:hAnsi="仿宋" w:eastAsia="仿宋"/>
          <w:sz w:val="32"/>
          <w:szCs w:val="36"/>
        </w:rPr>
        <w:t>1.科技成果违反国家法律、法规规定或违背社会公德，对社会公共利益或者环境和资源可能造成危害的；</w:t>
      </w:r>
    </w:p>
    <w:p w14:paraId="38A98B60">
      <w:pPr>
        <w:ind w:firstLine="640" w:firstLineChars="200"/>
        <w:rPr>
          <w:rFonts w:ascii="仿宋" w:hAnsi="仿宋" w:eastAsia="仿宋"/>
          <w:sz w:val="32"/>
          <w:szCs w:val="36"/>
        </w:rPr>
      </w:pPr>
      <w:r>
        <w:rPr>
          <w:rFonts w:hint="eastAsia" w:ascii="仿宋" w:hAnsi="仿宋" w:eastAsia="仿宋"/>
          <w:sz w:val="32"/>
          <w:szCs w:val="36"/>
        </w:rPr>
        <w:t>2.科技成果涉及国家秘密的；</w:t>
      </w:r>
    </w:p>
    <w:p w14:paraId="1A59EED6">
      <w:pPr>
        <w:ind w:firstLine="640" w:firstLineChars="200"/>
        <w:rPr>
          <w:rFonts w:ascii="仿宋" w:hAnsi="仿宋" w:eastAsia="仿宋"/>
          <w:sz w:val="32"/>
          <w:szCs w:val="36"/>
        </w:rPr>
      </w:pPr>
      <w:r>
        <w:rPr>
          <w:rFonts w:hint="eastAsia" w:ascii="仿宋" w:hAnsi="仿宋" w:eastAsia="仿宋"/>
          <w:sz w:val="32"/>
          <w:szCs w:val="36"/>
        </w:rPr>
        <w:t>3.科技成果存在知识产权权属争议，且尚未解决的；</w:t>
      </w:r>
    </w:p>
    <w:p w14:paraId="216CDE8D">
      <w:pPr>
        <w:ind w:firstLine="640" w:firstLineChars="200"/>
        <w:rPr>
          <w:rFonts w:ascii="仿宋" w:hAnsi="仿宋" w:eastAsia="仿宋"/>
          <w:sz w:val="32"/>
          <w:szCs w:val="36"/>
        </w:rPr>
      </w:pPr>
      <w:r>
        <w:rPr>
          <w:rFonts w:hint="eastAsia" w:ascii="仿宋" w:hAnsi="仿宋" w:eastAsia="仿宋"/>
          <w:sz w:val="32"/>
          <w:szCs w:val="36"/>
        </w:rPr>
        <w:t>4.委托方、科技成果完成者提供虚假情况或不能提供评价所需材料的。</w:t>
      </w:r>
    </w:p>
    <w:p w14:paraId="3652B6FD">
      <w:pPr>
        <w:ind w:firstLine="640" w:firstLineChars="200"/>
        <w:rPr>
          <w:rFonts w:ascii="仿宋" w:hAnsi="仿宋" w:eastAsia="仿宋"/>
          <w:sz w:val="32"/>
          <w:szCs w:val="36"/>
        </w:rPr>
      </w:pPr>
      <w:r>
        <w:rPr>
          <w:rFonts w:hint="eastAsia" w:ascii="仿宋" w:hAnsi="仿宋" w:eastAsia="仿宋"/>
          <w:sz w:val="32"/>
          <w:szCs w:val="36"/>
        </w:rPr>
        <w:t>（二）有权要求委托方补充评价材料。</w:t>
      </w:r>
    </w:p>
    <w:p w14:paraId="790971A6">
      <w:pPr>
        <w:pStyle w:val="15"/>
        <w:numPr>
          <w:ilvl w:val="0"/>
          <w:numId w:val="1"/>
        </w:numPr>
        <w:ind w:left="0" w:firstLine="640"/>
        <w:rPr>
          <w:rFonts w:ascii="仿宋" w:hAnsi="仿宋" w:eastAsia="仿宋"/>
          <w:sz w:val="32"/>
          <w:szCs w:val="36"/>
        </w:rPr>
      </w:pPr>
      <w:r>
        <w:rPr>
          <w:rFonts w:hint="eastAsia" w:ascii="仿宋" w:hAnsi="仿宋" w:eastAsia="仿宋"/>
          <w:sz w:val="32"/>
          <w:szCs w:val="36"/>
        </w:rPr>
        <w:t>协会作为评价机构具有下列义务。</w:t>
      </w:r>
    </w:p>
    <w:p w14:paraId="4DAAF586">
      <w:pPr>
        <w:ind w:firstLine="640" w:firstLineChars="200"/>
        <w:rPr>
          <w:rFonts w:ascii="仿宋" w:hAnsi="仿宋" w:eastAsia="仿宋"/>
          <w:sz w:val="32"/>
          <w:szCs w:val="36"/>
        </w:rPr>
      </w:pPr>
      <w:r>
        <w:rPr>
          <w:rFonts w:hint="eastAsia" w:ascii="仿宋" w:hAnsi="仿宋" w:eastAsia="仿宋"/>
          <w:sz w:val="32"/>
          <w:szCs w:val="36"/>
        </w:rPr>
        <w:t>（一）根据需要评价的技术内容和要求与委托方协商，并按照约定的时间和方式，向委托方出具成果评价报告。</w:t>
      </w:r>
    </w:p>
    <w:p w14:paraId="6D18FE8B">
      <w:pPr>
        <w:ind w:firstLine="640" w:firstLineChars="200"/>
        <w:rPr>
          <w:rFonts w:ascii="仿宋" w:hAnsi="仿宋" w:eastAsia="仿宋"/>
          <w:sz w:val="32"/>
          <w:szCs w:val="36"/>
        </w:rPr>
      </w:pPr>
      <w:r>
        <w:rPr>
          <w:rFonts w:hint="eastAsia" w:ascii="仿宋" w:hAnsi="仿宋" w:eastAsia="仿宋"/>
          <w:sz w:val="32"/>
          <w:szCs w:val="36"/>
        </w:rPr>
        <w:t>（二）保证科技成果评价专家的独立性，不得向评价专家施加倾向性影响。</w:t>
      </w:r>
    </w:p>
    <w:p w14:paraId="39363242">
      <w:pPr>
        <w:ind w:firstLine="640" w:firstLineChars="200"/>
        <w:rPr>
          <w:rFonts w:ascii="仿宋" w:hAnsi="仿宋" w:eastAsia="仿宋"/>
          <w:sz w:val="32"/>
          <w:szCs w:val="36"/>
        </w:rPr>
      </w:pPr>
      <w:r>
        <w:rPr>
          <w:rFonts w:hint="eastAsia" w:ascii="仿宋" w:hAnsi="仿宋" w:eastAsia="仿宋"/>
          <w:sz w:val="32"/>
          <w:szCs w:val="36"/>
        </w:rPr>
        <w:t>（三）严格遵守科学道德和职业道德规范，保证成果评价的独立性、公正性、严肃性和权威性。</w:t>
      </w:r>
    </w:p>
    <w:p w14:paraId="69B3D342">
      <w:pPr>
        <w:pStyle w:val="17"/>
        <w:spacing w:before="312" w:beforeLines="100" w:after="312" w:afterLines="100"/>
        <w:ind w:firstLine="0" w:firstLineChars="0"/>
        <w:jc w:val="center"/>
        <w:rPr>
          <w:rFonts w:ascii="黑体" w:hAnsi="黑体" w:eastAsia="黑体"/>
          <w:b w:val="0"/>
          <w:bCs w:val="0"/>
          <w:sz w:val="32"/>
          <w:szCs w:val="40"/>
        </w:rPr>
      </w:pPr>
      <w:r>
        <w:rPr>
          <w:rFonts w:hint="eastAsia" w:ascii="黑体" w:hAnsi="黑体" w:eastAsia="黑体"/>
          <w:b w:val="0"/>
          <w:bCs w:val="0"/>
          <w:sz w:val="32"/>
          <w:szCs w:val="40"/>
        </w:rPr>
        <w:t>第三章 要求和程序</w:t>
      </w:r>
    </w:p>
    <w:p w14:paraId="63899006">
      <w:pPr>
        <w:pStyle w:val="15"/>
        <w:numPr>
          <w:ilvl w:val="0"/>
          <w:numId w:val="1"/>
        </w:numPr>
        <w:rPr>
          <w:rFonts w:ascii="仿宋" w:hAnsi="仿宋" w:eastAsia="仿宋"/>
          <w:sz w:val="32"/>
          <w:szCs w:val="36"/>
        </w:rPr>
      </w:pPr>
      <w:r>
        <w:rPr>
          <w:rFonts w:hint="eastAsia" w:ascii="仿宋" w:hAnsi="仿宋" w:eastAsia="仿宋"/>
          <w:sz w:val="32"/>
          <w:szCs w:val="36"/>
        </w:rPr>
        <w:t>申请协会成果评价须具备下列条件。</w:t>
      </w:r>
    </w:p>
    <w:p w14:paraId="01832C9E">
      <w:pPr>
        <w:ind w:firstLine="640" w:firstLineChars="200"/>
        <w:rPr>
          <w:rFonts w:ascii="仿宋" w:hAnsi="仿宋" w:eastAsia="仿宋"/>
          <w:sz w:val="32"/>
          <w:szCs w:val="36"/>
        </w:rPr>
      </w:pPr>
      <w:r>
        <w:rPr>
          <w:rFonts w:hint="eastAsia" w:ascii="仿宋" w:hAnsi="仿宋" w:eastAsia="仿宋"/>
          <w:sz w:val="32"/>
          <w:szCs w:val="36"/>
        </w:rPr>
        <w:t>（一）科技成果在关键技术或产品、应用等方面具有创新突破，同时在经济和社会效益等方面具有重要贡献。</w:t>
      </w:r>
    </w:p>
    <w:p w14:paraId="2AD4CBD4">
      <w:pPr>
        <w:ind w:firstLine="640" w:firstLineChars="200"/>
        <w:rPr>
          <w:rFonts w:ascii="仿宋" w:hAnsi="仿宋" w:eastAsia="仿宋"/>
          <w:sz w:val="32"/>
          <w:szCs w:val="36"/>
        </w:rPr>
      </w:pPr>
      <w:r>
        <w:rPr>
          <w:rFonts w:hint="eastAsia" w:ascii="仿宋" w:hAnsi="仿宋" w:eastAsia="仿宋"/>
          <w:sz w:val="32"/>
          <w:szCs w:val="36"/>
        </w:rPr>
        <w:t>（二）科技成果完成单位、人员名次排列等方面无异议。</w:t>
      </w:r>
    </w:p>
    <w:p w14:paraId="0BBFC10E">
      <w:pPr>
        <w:ind w:firstLine="640" w:firstLineChars="200"/>
        <w:rPr>
          <w:rFonts w:ascii="仿宋" w:hAnsi="仿宋" w:eastAsia="仿宋"/>
          <w:sz w:val="32"/>
          <w:szCs w:val="36"/>
        </w:rPr>
      </w:pPr>
      <w:r>
        <w:rPr>
          <w:rFonts w:hint="eastAsia" w:ascii="仿宋" w:hAnsi="仿宋" w:eastAsia="仿宋"/>
          <w:sz w:val="32"/>
          <w:szCs w:val="36"/>
        </w:rPr>
        <w:t>（三）知识产权方面无争议。</w:t>
      </w:r>
    </w:p>
    <w:p w14:paraId="7A2F7F7B">
      <w:pPr>
        <w:ind w:firstLine="640" w:firstLineChars="200"/>
        <w:rPr>
          <w:rFonts w:ascii="仿宋" w:hAnsi="仿宋" w:eastAsia="仿宋"/>
          <w:sz w:val="32"/>
          <w:szCs w:val="36"/>
        </w:rPr>
      </w:pPr>
      <w:r>
        <w:rPr>
          <w:rFonts w:hint="eastAsia" w:ascii="仿宋" w:hAnsi="仿宋" w:eastAsia="仿宋"/>
          <w:sz w:val="32"/>
          <w:szCs w:val="36"/>
        </w:rPr>
        <w:t>（四）可提供相关技术资料和有关文件。</w:t>
      </w:r>
    </w:p>
    <w:p w14:paraId="47BA4114">
      <w:pPr>
        <w:ind w:firstLine="640" w:firstLineChars="200"/>
        <w:rPr>
          <w:rFonts w:ascii="仿宋" w:hAnsi="仿宋" w:eastAsia="仿宋"/>
          <w:sz w:val="32"/>
          <w:szCs w:val="36"/>
        </w:rPr>
      </w:pPr>
      <w:r>
        <w:rPr>
          <w:rFonts w:hint="eastAsia" w:ascii="仿宋" w:hAnsi="仿宋" w:eastAsia="仿宋"/>
          <w:sz w:val="32"/>
          <w:szCs w:val="36"/>
        </w:rPr>
        <w:t>（五）可提供半年内的科技成果国内、国际查新报告。</w:t>
      </w:r>
    </w:p>
    <w:p w14:paraId="178F25CE">
      <w:pPr>
        <w:pStyle w:val="15"/>
        <w:numPr>
          <w:ilvl w:val="0"/>
          <w:numId w:val="1"/>
        </w:numPr>
        <w:ind w:left="0" w:firstLine="640"/>
        <w:rPr>
          <w:rFonts w:ascii="仿宋" w:hAnsi="仿宋" w:eastAsia="仿宋"/>
          <w:sz w:val="32"/>
          <w:szCs w:val="36"/>
        </w:rPr>
      </w:pPr>
      <w:r>
        <w:rPr>
          <w:rFonts w:hint="eastAsia" w:ascii="仿宋" w:hAnsi="仿宋" w:eastAsia="仿宋"/>
          <w:sz w:val="32"/>
          <w:szCs w:val="36"/>
        </w:rPr>
        <w:t>申请协会成果评价，应提交下列文件资料。</w:t>
      </w:r>
    </w:p>
    <w:p w14:paraId="448AE770">
      <w:pPr>
        <w:ind w:firstLine="640" w:firstLineChars="200"/>
        <w:rPr>
          <w:rFonts w:ascii="仿宋" w:hAnsi="仿宋" w:eastAsia="仿宋"/>
          <w:sz w:val="32"/>
          <w:szCs w:val="36"/>
        </w:rPr>
      </w:pPr>
      <w:r>
        <w:rPr>
          <w:rFonts w:hint="eastAsia" w:ascii="仿宋" w:hAnsi="仿宋" w:eastAsia="仿宋"/>
          <w:sz w:val="32"/>
          <w:szCs w:val="36"/>
        </w:rPr>
        <w:t>（一）研制报告。</w:t>
      </w:r>
    </w:p>
    <w:p w14:paraId="4F824E68">
      <w:pPr>
        <w:ind w:firstLine="640" w:firstLineChars="200"/>
        <w:rPr>
          <w:rFonts w:ascii="仿宋" w:hAnsi="仿宋" w:eastAsia="仿宋"/>
          <w:sz w:val="32"/>
          <w:szCs w:val="36"/>
        </w:rPr>
      </w:pPr>
      <w:r>
        <w:rPr>
          <w:rFonts w:hint="eastAsia" w:ascii="仿宋" w:hAnsi="仿宋" w:eastAsia="仿宋"/>
          <w:sz w:val="32"/>
          <w:szCs w:val="36"/>
        </w:rPr>
        <w:t>（二）技术报告。</w:t>
      </w:r>
    </w:p>
    <w:p w14:paraId="40F108E7">
      <w:pPr>
        <w:ind w:firstLine="640" w:firstLineChars="200"/>
        <w:rPr>
          <w:rFonts w:ascii="仿宋" w:hAnsi="仿宋" w:eastAsia="仿宋"/>
          <w:sz w:val="32"/>
          <w:szCs w:val="36"/>
        </w:rPr>
      </w:pPr>
      <w:r>
        <w:rPr>
          <w:rFonts w:hint="eastAsia" w:ascii="仿宋" w:hAnsi="仿宋" w:eastAsia="仿宋"/>
          <w:sz w:val="32"/>
          <w:szCs w:val="36"/>
        </w:rPr>
        <w:t>（三）用户使用情况报告。</w:t>
      </w:r>
    </w:p>
    <w:p w14:paraId="130D95CC">
      <w:pPr>
        <w:ind w:firstLine="640" w:firstLineChars="200"/>
        <w:rPr>
          <w:rFonts w:ascii="仿宋" w:hAnsi="仿宋" w:eastAsia="仿宋"/>
          <w:sz w:val="32"/>
          <w:szCs w:val="36"/>
        </w:rPr>
      </w:pPr>
      <w:r>
        <w:rPr>
          <w:rFonts w:hint="eastAsia" w:ascii="仿宋" w:hAnsi="仿宋" w:eastAsia="仿宋"/>
          <w:sz w:val="32"/>
          <w:szCs w:val="36"/>
        </w:rPr>
        <w:t>（四）其他相关资料和文件，主要包括：设计与工艺图表；质量标准（企业标准、行业标准、国家标准、国际标准）；测试或检测报告；知识产权证明材料；涉及环境污染等方面的科技成果，由相关主管机构出具报告和证明；计划任务书、合同书或其他批准文件。</w:t>
      </w:r>
    </w:p>
    <w:p w14:paraId="4DD7B572">
      <w:pPr>
        <w:ind w:firstLine="640" w:firstLineChars="200"/>
        <w:rPr>
          <w:rFonts w:ascii="仿宋" w:hAnsi="仿宋" w:eastAsia="仿宋"/>
          <w:sz w:val="32"/>
          <w:szCs w:val="36"/>
        </w:rPr>
      </w:pPr>
      <w:r>
        <w:rPr>
          <w:rFonts w:hint="eastAsia" w:ascii="仿宋" w:hAnsi="仿宋" w:eastAsia="仿宋"/>
          <w:sz w:val="32"/>
          <w:szCs w:val="36"/>
        </w:rPr>
        <w:t>（五）科技成果完成立项或工程验收的相关证明。</w:t>
      </w:r>
    </w:p>
    <w:p w14:paraId="26526E93">
      <w:pPr>
        <w:pStyle w:val="15"/>
        <w:numPr>
          <w:ilvl w:val="0"/>
          <w:numId w:val="2"/>
        </w:numPr>
        <w:rPr>
          <w:rFonts w:ascii="仿宋" w:hAnsi="仿宋" w:eastAsia="仿宋"/>
          <w:sz w:val="32"/>
          <w:szCs w:val="36"/>
        </w:rPr>
      </w:pPr>
      <w:r>
        <w:rPr>
          <w:rFonts w:hint="eastAsia" w:ascii="仿宋" w:hAnsi="仿宋" w:eastAsia="仿宋"/>
          <w:sz w:val="32"/>
          <w:szCs w:val="36"/>
        </w:rPr>
        <w:t>协会认为必要的其他资料。</w:t>
      </w:r>
    </w:p>
    <w:p w14:paraId="41B17C12">
      <w:pPr>
        <w:pStyle w:val="15"/>
        <w:numPr>
          <w:ilvl w:val="0"/>
          <w:numId w:val="1"/>
        </w:numPr>
        <w:ind w:left="0" w:firstLine="640"/>
        <w:rPr>
          <w:rFonts w:ascii="仿宋" w:hAnsi="仿宋" w:eastAsia="仿宋"/>
          <w:sz w:val="32"/>
          <w:szCs w:val="36"/>
        </w:rPr>
      </w:pPr>
      <w:r>
        <w:rPr>
          <w:rFonts w:hint="eastAsia" w:ascii="仿宋" w:hAnsi="仿宋" w:eastAsia="仿宋"/>
          <w:sz w:val="32"/>
          <w:szCs w:val="36"/>
        </w:rPr>
        <w:t>协会成果评价按下列程序进行。</w:t>
      </w:r>
    </w:p>
    <w:p w14:paraId="631DC2BA">
      <w:pPr>
        <w:ind w:firstLine="640" w:firstLineChars="200"/>
        <w:rPr>
          <w:rFonts w:ascii="仿宋" w:hAnsi="仿宋" w:eastAsia="仿宋"/>
          <w:sz w:val="32"/>
          <w:szCs w:val="36"/>
        </w:rPr>
      </w:pPr>
      <w:r>
        <w:rPr>
          <w:rFonts w:hint="eastAsia" w:ascii="仿宋" w:hAnsi="仿宋" w:eastAsia="仿宋"/>
          <w:sz w:val="32"/>
          <w:szCs w:val="36"/>
        </w:rPr>
        <w:t>（一）申请协会成果评价，应本着自愿和市场化原则，由委托方按本办法附件填写《中国通信企业协会科技成果评价申请表》，</w:t>
      </w:r>
      <w:r>
        <w:rPr>
          <w:rFonts w:hint="eastAsia" w:ascii="仿宋" w:hAnsi="仿宋" w:eastAsia="仿宋"/>
          <w:sz w:val="32"/>
          <w:szCs w:val="32"/>
        </w:rPr>
        <w:t>同时提交全套评价资料，由科创部进行预审</w:t>
      </w:r>
      <w:r>
        <w:rPr>
          <w:rFonts w:hint="eastAsia" w:ascii="仿宋" w:hAnsi="仿宋" w:eastAsia="仿宋"/>
          <w:sz w:val="32"/>
          <w:szCs w:val="36"/>
        </w:rPr>
        <w:t>。两个以上单位共同完成的科技成果，由第一完成单位负责提出成果评价申请。</w:t>
      </w:r>
    </w:p>
    <w:p w14:paraId="53BE9E03">
      <w:pPr>
        <w:ind w:firstLine="640" w:firstLineChars="200"/>
        <w:rPr>
          <w:rFonts w:ascii="仿宋" w:hAnsi="仿宋" w:eastAsia="仿宋"/>
          <w:sz w:val="32"/>
          <w:szCs w:val="36"/>
        </w:rPr>
      </w:pPr>
      <w:r>
        <w:rPr>
          <w:rFonts w:hint="eastAsia" w:ascii="仿宋" w:hAnsi="仿宋" w:eastAsia="仿宋"/>
          <w:sz w:val="32"/>
          <w:szCs w:val="36"/>
        </w:rPr>
        <w:t>（二）科创部在收到成果评价申请之日起10个工作日内完成预审及资料的综合形式审查，做出是否受理该成果评价申请的决定，并通知委托方。</w:t>
      </w:r>
    </w:p>
    <w:p w14:paraId="1C514E18">
      <w:pPr>
        <w:ind w:firstLine="640" w:firstLineChars="200"/>
        <w:rPr>
          <w:rFonts w:ascii="仿宋" w:hAnsi="仿宋" w:eastAsia="仿宋"/>
          <w:sz w:val="32"/>
          <w:szCs w:val="36"/>
        </w:rPr>
      </w:pPr>
      <w:r>
        <w:rPr>
          <w:rFonts w:hint="eastAsia" w:ascii="仿宋" w:hAnsi="仿宋" w:eastAsia="仿宋"/>
          <w:sz w:val="32"/>
          <w:szCs w:val="36"/>
        </w:rPr>
        <w:t>（三）接受评价委托，与委托方约定有关科技成果评价的要求和完成时间等具体事项，双方签订委托合同。</w:t>
      </w:r>
    </w:p>
    <w:p w14:paraId="1E65FEC1">
      <w:pPr>
        <w:ind w:firstLine="640" w:firstLineChars="200"/>
        <w:rPr>
          <w:rFonts w:ascii="仿宋" w:hAnsi="仿宋" w:eastAsia="仿宋"/>
          <w:sz w:val="32"/>
          <w:szCs w:val="36"/>
        </w:rPr>
      </w:pPr>
      <w:r>
        <w:rPr>
          <w:rFonts w:hint="eastAsia" w:ascii="仿宋" w:hAnsi="仿宋" w:eastAsia="仿宋"/>
          <w:sz w:val="32"/>
          <w:szCs w:val="36"/>
        </w:rPr>
        <w:t>（四）协会组织成果评价可采用以下两种形式。</w:t>
      </w:r>
    </w:p>
    <w:p w14:paraId="70B3E43F">
      <w:pPr>
        <w:ind w:firstLine="640" w:firstLineChars="200"/>
        <w:rPr>
          <w:rFonts w:ascii="仿宋" w:hAnsi="仿宋" w:eastAsia="仿宋"/>
          <w:sz w:val="32"/>
          <w:szCs w:val="36"/>
        </w:rPr>
      </w:pPr>
      <w:r>
        <w:rPr>
          <w:rFonts w:hint="eastAsia" w:ascii="仿宋" w:hAnsi="仿宋" w:eastAsia="仿宋"/>
          <w:sz w:val="32"/>
          <w:szCs w:val="36"/>
        </w:rPr>
        <w:t>1.函审评价：由科创部组织相关专家通过书面或网络方式审查相关技术资料并对科技成果作出评价。适用于不需要进行现场考察、答辩和讨论即可作出评价结论的科技成果。采用函审评价时，由科创部聘请7名以上（含）专家组成评价专家组，由协会推荐专家任正、副组长，两名组长至少一名为行业内专家，每位专家独立提出评价意见。评价专家组组长汇总所有专家评价意见进行综合归纳并形成评价结论，同时，将每位专家的评价意见作为附件。提出评价意见的专家不得少于聘请专家的五分之四，评价结论须经函审组四分之三以上（含）专家通过并认可。</w:t>
      </w:r>
    </w:p>
    <w:p w14:paraId="5480ED48">
      <w:pPr>
        <w:ind w:firstLine="640" w:firstLineChars="200"/>
        <w:rPr>
          <w:rFonts w:ascii="仿宋" w:hAnsi="仿宋" w:eastAsia="仿宋"/>
          <w:sz w:val="32"/>
          <w:szCs w:val="36"/>
        </w:rPr>
      </w:pPr>
      <w:r>
        <w:rPr>
          <w:rFonts w:hint="eastAsia" w:ascii="仿宋" w:hAnsi="仿宋" w:eastAsia="仿宋"/>
          <w:sz w:val="32"/>
          <w:szCs w:val="36"/>
        </w:rPr>
        <w:t>2.会议评价：由协会组织会议，由评价专家组负责评价。科创部聘请7名以上（含）专家组成评价专家组，由协会推荐专家任正、副组长，两名组长至少一名为行业内专家，每位专家独立提出评价意见。评价专家组组长汇总所有专家评价意见，主持完成综合评价结论并提请评价专家组通过，评价结论必须经到会三分之二以上（含）专家认可。</w:t>
      </w:r>
    </w:p>
    <w:p w14:paraId="672F5348">
      <w:pPr>
        <w:ind w:firstLine="640" w:firstLineChars="200"/>
        <w:rPr>
          <w:rFonts w:ascii="仿宋" w:hAnsi="仿宋" w:eastAsia="仿宋"/>
          <w:sz w:val="32"/>
          <w:szCs w:val="36"/>
        </w:rPr>
      </w:pPr>
      <w:r>
        <w:rPr>
          <w:rFonts w:hint="eastAsia" w:ascii="仿宋" w:hAnsi="仿宋" w:eastAsia="仿宋"/>
          <w:sz w:val="32"/>
          <w:szCs w:val="36"/>
        </w:rPr>
        <w:t>（五）按约定的时间、方式和份数向委托方出具科技成果评价报告。</w:t>
      </w:r>
    </w:p>
    <w:p w14:paraId="0AC1061C">
      <w:pPr>
        <w:pStyle w:val="17"/>
        <w:spacing w:before="312" w:beforeLines="100" w:after="312" w:afterLines="100"/>
        <w:ind w:firstLine="0" w:firstLineChars="0"/>
        <w:jc w:val="center"/>
        <w:rPr>
          <w:rFonts w:ascii="黑体" w:hAnsi="黑体" w:eastAsia="黑体"/>
          <w:b w:val="0"/>
          <w:bCs w:val="0"/>
          <w:sz w:val="32"/>
          <w:szCs w:val="40"/>
        </w:rPr>
      </w:pPr>
      <w:r>
        <w:rPr>
          <w:rFonts w:hint="eastAsia" w:ascii="黑体" w:hAnsi="黑体" w:eastAsia="黑体"/>
          <w:b w:val="0"/>
          <w:bCs w:val="0"/>
          <w:sz w:val="32"/>
          <w:szCs w:val="40"/>
        </w:rPr>
        <w:t>第四章 专家遴选</w:t>
      </w:r>
    </w:p>
    <w:p w14:paraId="79856922">
      <w:pPr>
        <w:pStyle w:val="15"/>
        <w:numPr>
          <w:ilvl w:val="0"/>
          <w:numId w:val="1"/>
        </w:numPr>
        <w:ind w:left="0" w:firstLine="579" w:firstLineChars="181"/>
        <w:rPr>
          <w:rFonts w:ascii="仿宋" w:hAnsi="仿宋" w:eastAsia="仿宋"/>
          <w:sz w:val="32"/>
          <w:szCs w:val="36"/>
        </w:rPr>
      </w:pPr>
      <w:r>
        <w:rPr>
          <w:rFonts w:hint="eastAsia" w:ascii="仿宋" w:hAnsi="仿宋" w:eastAsia="仿宋"/>
          <w:sz w:val="32"/>
          <w:szCs w:val="36"/>
        </w:rPr>
        <w:t>建立完善协会成果评价专家库。评价专家应包括来自行业内外研究与发展机构、高等院校、企事业单位等的科技专家。专家库专家应根据科技发展趋势和管理工作需要及时更新。</w:t>
      </w:r>
    </w:p>
    <w:p w14:paraId="41A27BA4">
      <w:pPr>
        <w:pStyle w:val="15"/>
        <w:numPr>
          <w:ilvl w:val="0"/>
          <w:numId w:val="1"/>
        </w:numPr>
        <w:ind w:left="0" w:firstLine="640"/>
        <w:rPr>
          <w:rFonts w:ascii="仿宋" w:hAnsi="仿宋" w:eastAsia="仿宋"/>
          <w:sz w:val="32"/>
          <w:szCs w:val="36"/>
        </w:rPr>
      </w:pPr>
      <w:r>
        <w:rPr>
          <w:rFonts w:hint="eastAsia" w:ascii="仿宋" w:hAnsi="仿宋" w:eastAsia="仿宋"/>
          <w:sz w:val="32"/>
          <w:szCs w:val="36"/>
        </w:rPr>
        <w:t>评价专家应具备以下条件。</w:t>
      </w:r>
    </w:p>
    <w:p w14:paraId="736A62DC">
      <w:pPr>
        <w:ind w:firstLine="420"/>
        <w:rPr>
          <w:rFonts w:ascii="仿宋" w:hAnsi="仿宋" w:eastAsia="仿宋"/>
          <w:sz w:val="32"/>
          <w:szCs w:val="36"/>
        </w:rPr>
      </w:pPr>
      <w:r>
        <w:rPr>
          <w:rFonts w:hint="eastAsia" w:ascii="仿宋" w:hAnsi="仿宋" w:eastAsia="仿宋"/>
          <w:sz w:val="32"/>
          <w:szCs w:val="36"/>
        </w:rPr>
        <w:t>（一）具有高级专业技术职称或相当职务。</w:t>
      </w:r>
    </w:p>
    <w:p w14:paraId="474B6B9A">
      <w:pPr>
        <w:ind w:firstLine="420"/>
        <w:rPr>
          <w:rFonts w:ascii="仿宋" w:hAnsi="仿宋" w:eastAsia="仿宋"/>
          <w:sz w:val="32"/>
          <w:szCs w:val="36"/>
        </w:rPr>
      </w:pPr>
      <w:r>
        <w:rPr>
          <w:rFonts w:hint="eastAsia" w:ascii="仿宋" w:hAnsi="仿宋" w:eastAsia="仿宋"/>
          <w:sz w:val="32"/>
          <w:szCs w:val="36"/>
        </w:rPr>
        <w:t>（二）具有较高的信息通信行业专业知识水平和实践经验、敏锐的洞察力和较强的判断能力，熟悉被评价内容及国内外该领域的发展状况，在该领域具有一定的学术权威。</w:t>
      </w:r>
    </w:p>
    <w:p w14:paraId="64870B12">
      <w:pPr>
        <w:ind w:firstLine="420"/>
        <w:rPr>
          <w:rFonts w:ascii="仿宋" w:hAnsi="仿宋" w:eastAsia="仿宋"/>
          <w:sz w:val="32"/>
          <w:szCs w:val="36"/>
        </w:rPr>
      </w:pPr>
      <w:r>
        <w:rPr>
          <w:rFonts w:hint="eastAsia" w:ascii="仿宋" w:hAnsi="仿宋" w:eastAsia="仿宋"/>
          <w:sz w:val="32"/>
          <w:szCs w:val="36"/>
        </w:rPr>
        <w:t>（三）具有良好的资信和科学道德，认真严谨，客观公正，热衷科技事业，敢于承担责任。</w:t>
      </w:r>
    </w:p>
    <w:p w14:paraId="174298AB">
      <w:pPr>
        <w:ind w:firstLine="420"/>
        <w:rPr>
          <w:rFonts w:ascii="仿宋" w:hAnsi="仿宋" w:eastAsia="仿宋"/>
          <w:sz w:val="32"/>
          <w:szCs w:val="36"/>
        </w:rPr>
      </w:pPr>
      <w:r>
        <w:rPr>
          <w:rFonts w:hint="eastAsia" w:ascii="仿宋" w:hAnsi="仿宋" w:eastAsia="仿宋"/>
          <w:sz w:val="32"/>
          <w:szCs w:val="36"/>
        </w:rPr>
        <w:t>（四）熟悉国家科技成果评价的有关规定和本办法。</w:t>
      </w:r>
    </w:p>
    <w:p w14:paraId="005C4AEC">
      <w:pPr>
        <w:pStyle w:val="15"/>
        <w:numPr>
          <w:ilvl w:val="0"/>
          <w:numId w:val="1"/>
        </w:numPr>
        <w:ind w:left="0" w:firstLine="640"/>
        <w:rPr>
          <w:rFonts w:ascii="仿宋" w:hAnsi="仿宋" w:eastAsia="仿宋"/>
          <w:sz w:val="32"/>
          <w:szCs w:val="36"/>
        </w:rPr>
      </w:pPr>
      <w:r>
        <w:rPr>
          <w:rFonts w:hint="eastAsia" w:ascii="仿宋" w:hAnsi="仿宋" w:eastAsia="仿宋"/>
          <w:sz w:val="32"/>
          <w:szCs w:val="36"/>
        </w:rPr>
        <w:t>遴选评价专家应遵守下列原则。</w:t>
      </w:r>
    </w:p>
    <w:p w14:paraId="2F8C177D">
      <w:pPr>
        <w:ind w:firstLine="420"/>
        <w:rPr>
          <w:rFonts w:ascii="仿宋" w:hAnsi="仿宋" w:eastAsia="仿宋"/>
          <w:sz w:val="32"/>
          <w:szCs w:val="36"/>
        </w:rPr>
      </w:pPr>
      <w:r>
        <w:rPr>
          <w:rFonts w:hint="eastAsia" w:ascii="仿宋" w:hAnsi="仿宋" w:eastAsia="仿宋"/>
          <w:sz w:val="32"/>
          <w:szCs w:val="36"/>
        </w:rPr>
        <w:t>（一）评价专家优先由协会专家库中遴选产生。同时根据被评价成果的专业特性和具体情况，可在专家库以外选聘相关专家参加评价。</w:t>
      </w:r>
    </w:p>
    <w:p w14:paraId="622295CB">
      <w:pPr>
        <w:ind w:firstLine="420"/>
        <w:rPr>
          <w:rFonts w:ascii="仿宋" w:hAnsi="仿宋" w:eastAsia="仿宋"/>
          <w:sz w:val="32"/>
          <w:szCs w:val="36"/>
        </w:rPr>
      </w:pPr>
      <w:r>
        <w:rPr>
          <w:rFonts w:hint="eastAsia" w:ascii="仿宋" w:hAnsi="仿宋" w:eastAsia="仿宋"/>
          <w:sz w:val="32"/>
          <w:szCs w:val="36"/>
        </w:rPr>
        <w:t>（二）回避原则。与被评价方有利益关系或可能影响公正性的其他关系的评价专家不能参与评价。已遴选出的，应主动申明并回避。</w:t>
      </w:r>
    </w:p>
    <w:p w14:paraId="2DB37F2C">
      <w:pPr>
        <w:pStyle w:val="15"/>
        <w:numPr>
          <w:ilvl w:val="0"/>
          <w:numId w:val="1"/>
        </w:numPr>
        <w:ind w:left="0" w:firstLine="640"/>
        <w:rPr>
          <w:rFonts w:ascii="仿宋" w:hAnsi="仿宋" w:eastAsia="仿宋"/>
          <w:sz w:val="32"/>
          <w:szCs w:val="36"/>
        </w:rPr>
      </w:pPr>
      <w:r>
        <w:rPr>
          <w:rFonts w:hint="eastAsia" w:ascii="仿宋" w:hAnsi="仿宋" w:eastAsia="仿宋"/>
          <w:sz w:val="32"/>
          <w:szCs w:val="36"/>
        </w:rPr>
        <w:t>评价专家应当坚持实事求是、科学严谨的态度，遵守下列行为规范。</w:t>
      </w:r>
    </w:p>
    <w:p w14:paraId="29859D32">
      <w:pPr>
        <w:ind w:firstLine="420"/>
        <w:rPr>
          <w:rFonts w:ascii="仿宋" w:hAnsi="仿宋" w:eastAsia="仿宋"/>
          <w:sz w:val="32"/>
          <w:szCs w:val="36"/>
        </w:rPr>
      </w:pPr>
      <w:r>
        <w:rPr>
          <w:rFonts w:hint="eastAsia" w:ascii="仿宋" w:hAnsi="仿宋" w:eastAsia="仿宋"/>
          <w:sz w:val="32"/>
          <w:szCs w:val="36"/>
        </w:rPr>
        <w:t>（一）维护评价成果所有者的知识产权，保守被评价成果的技术秘密。评价工作完成后，有关评价成果的所有材料应交由协会处置，不得向其他组织或者个人扩散，不得非法占有、使用、提供、转让。</w:t>
      </w:r>
    </w:p>
    <w:p w14:paraId="40EBBBA4">
      <w:pPr>
        <w:ind w:firstLine="420"/>
        <w:rPr>
          <w:rFonts w:ascii="仿宋" w:hAnsi="仿宋" w:eastAsia="仿宋"/>
          <w:sz w:val="32"/>
          <w:szCs w:val="36"/>
        </w:rPr>
      </w:pPr>
      <w:r>
        <w:rPr>
          <w:rFonts w:hint="eastAsia" w:ascii="仿宋" w:hAnsi="仿宋" w:eastAsia="仿宋"/>
          <w:sz w:val="32"/>
          <w:szCs w:val="36"/>
        </w:rPr>
        <w:t>（二）自觉坚持回避原则，不接受邀请参加可能影响公正性的评价。</w:t>
      </w:r>
    </w:p>
    <w:p w14:paraId="2B12419D">
      <w:pPr>
        <w:ind w:firstLine="420"/>
        <w:rPr>
          <w:rFonts w:ascii="仿宋" w:hAnsi="仿宋" w:eastAsia="仿宋"/>
          <w:sz w:val="32"/>
          <w:szCs w:val="36"/>
        </w:rPr>
      </w:pPr>
      <w:r>
        <w:rPr>
          <w:rFonts w:hint="eastAsia" w:ascii="仿宋" w:hAnsi="仿宋" w:eastAsia="仿宋"/>
          <w:sz w:val="32"/>
          <w:szCs w:val="36"/>
        </w:rPr>
        <w:t>（三）提供的书面评价意见应当清晰、准确地反映评价成果的实际情况，并对所出具的评价意见负责。</w:t>
      </w:r>
    </w:p>
    <w:p w14:paraId="59ACE6E3">
      <w:pPr>
        <w:pStyle w:val="15"/>
        <w:numPr>
          <w:ilvl w:val="0"/>
          <w:numId w:val="1"/>
        </w:numPr>
        <w:ind w:left="0" w:firstLine="640"/>
        <w:rPr>
          <w:rFonts w:ascii="仿宋" w:hAnsi="仿宋" w:eastAsia="仿宋"/>
          <w:sz w:val="32"/>
          <w:szCs w:val="36"/>
        </w:rPr>
      </w:pPr>
      <w:r>
        <w:rPr>
          <w:rFonts w:hint="eastAsia" w:ascii="仿宋" w:hAnsi="仿宋" w:eastAsia="仿宋"/>
          <w:sz w:val="32"/>
          <w:szCs w:val="36"/>
        </w:rPr>
        <w:t>评价专家在成果评价活动中享有下列权利。</w:t>
      </w:r>
    </w:p>
    <w:p w14:paraId="79422436">
      <w:pPr>
        <w:ind w:firstLine="420"/>
        <w:rPr>
          <w:rFonts w:ascii="仿宋" w:hAnsi="仿宋" w:eastAsia="仿宋"/>
          <w:sz w:val="32"/>
          <w:szCs w:val="36"/>
        </w:rPr>
      </w:pPr>
      <w:r>
        <w:rPr>
          <w:rFonts w:hint="eastAsia" w:ascii="仿宋" w:hAnsi="仿宋" w:eastAsia="仿宋"/>
          <w:sz w:val="32"/>
          <w:szCs w:val="36"/>
        </w:rPr>
        <w:t>（一）按照评价成果的客观事实进行评议并独立提供评价意见，不受协会和委托方的干预。</w:t>
      </w:r>
    </w:p>
    <w:p w14:paraId="688E219C">
      <w:pPr>
        <w:ind w:firstLine="420"/>
        <w:rPr>
          <w:rFonts w:ascii="仿宋" w:hAnsi="仿宋" w:eastAsia="仿宋"/>
          <w:sz w:val="32"/>
          <w:szCs w:val="36"/>
        </w:rPr>
      </w:pPr>
      <w:r>
        <w:rPr>
          <w:rFonts w:hint="eastAsia" w:ascii="仿宋" w:hAnsi="仿宋" w:eastAsia="仿宋"/>
          <w:sz w:val="32"/>
          <w:szCs w:val="36"/>
        </w:rPr>
        <w:t>（二）通过协会要求科技成果完成者提供充分、详实的技术资料（包括必要的原始资料），向科技成果完成单位或者个人提出质疑并要求做出解释，要求复核试验或者测试结果。</w:t>
      </w:r>
    </w:p>
    <w:p w14:paraId="0E443C5F">
      <w:pPr>
        <w:ind w:firstLine="420"/>
        <w:rPr>
          <w:rFonts w:ascii="仿宋" w:hAnsi="仿宋" w:eastAsia="仿宋"/>
          <w:sz w:val="32"/>
          <w:szCs w:val="36"/>
        </w:rPr>
      </w:pPr>
      <w:r>
        <w:rPr>
          <w:rFonts w:hint="eastAsia" w:ascii="仿宋" w:hAnsi="仿宋" w:eastAsia="仿宋"/>
          <w:sz w:val="32"/>
          <w:szCs w:val="36"/>
        </w:rPr>
        <w:t>（三）充分发表个人意见，有权要求在评价结论中记载不同意见。</w:t>
      </w:r>
    </w:p>
    <w:p w14:paraId="647CBB87">
      <w:pPr>
        <w:ind w:firstLine="420"/>
        <w:rPr>
          <w:rFonts w:ascii="仿宋" w:hAnsi="仿宋" w:eastAsia="仿宋"/>
          <w:sz w:val="32"/>
          <w:szCs w:val="36"/>
        </w:rPr>
      </w:pPr>
      <w:r>
        <w:rPr>
          <w:rFonts w:hint="eastAsia" w:ascii="仿宋" w:hAnsi="仿宋" w:eastAsia="仿宋"/>
          <w:sz w:val="32"/>
          <w:szCs w:val="36"/>
        </w:rPr>
        <w:t>（四）有权要求排除影响成果评价工作的干扰，可向协会提出退出评价请求。</w:t>
      </w:r>
    </w:p>
    <w:p w14:paraId="3D700388">
      <w:pPr>
        <w:pStyle w:val="15"/>
        <w:numPr>
          <w:ilvl w:val="0"/>
          <w:numId w:val="1"/>
        </w:numPr>
        <w:ind w:left="0" w:firstLine="640"/>
        <w:rPr>
          <w:rFonts w:ascii="仿宋" w:hAnsi="仿宋" w:eastAsia="仿宋"/>
          <w:sz w:val="32"/>
          <w:szCs w:val="36"/>
        </w:rPr>
      </w:pPr>
      <w:r>
        <w:rPr>
          <w:rFonts w:hint="eastAsia" w:ascii="仿宋" w:hAnsi="仿宋" w:eastAsia="仿宋"/>
          <w:sz w:val="32"/>
          <w:szCs w:val="36"/>
        </w:rPr>
        <w:t>科创部将对评价专家参加成果评价活动情况进行考核，建立信用档案。</w:t>
      </w:r>
    </w:p>
    <w:p w14:paraId="7676B62E">
      <w:pPr>
        <w:pStyle w:val="17"/>
        <w:spacing w:before="312" w:beforeLines="100" w:after="312" w:afterLines="100"/>
        <w:ind w:firstLine="0" w:firstLineChars="0"/>
        <w:jc w:val="center"/>
        <w:rPr>
          <w:b w:val="0"/>
          <w:bCs w:val="0"/>
        </w:rPr>
      </w:pPr>
      <w:r>
        <w:rPr>
          <w:rFonts w:hint="eastAsia" w:ascii="黑体" w:hAnsi="黑体" w:eastAsia="黑体"/>
          <w:b w:val="0"/>
          <w:bCs w:val="0"/>
          <w:sz w:val="32"/>
          <w:szCs w:val="40"/>
        </w:rPr>
        <w:t>第五章 报告</w:t>
      </w:r>
    </w:p>
    <w:p w14:paraId="103605BC">
      <w:pPr>
        <w:pStyle w:val="15"/>
        <w:numPr>
          <w:ilvl w:val="0"/>
          <w:numId w:val="1"/>
        </w:numPr>
        <w:ind w:left="0" w:firstLine="640"/>
        <w:rPr>
          <w:rFonts w:ascii="仿宋" w:hAnsi="仿宋" w:eastAsia="仿宋"/>
          <w:sz w:val="32"/>
          <w:szCs w:val="36"/>
        </w:rPr>
      </w:pPr>
      <w:r>
        <w:rPr>
          <w:rFonts w:hint="eastAsia" w:ascii="仿宋" w:hAnsi="仿宋" w:eastAsia="仿宋"/>
          <w:sz w:val="32"/>
          <w:szCs w:val="36"/>
        </w:rPr>
        <w:t>成果评价报告是协会以书面形式就评价结论向委托方做出的评价结论，其不作为确认科技成果权属的直接依据。</w:t>
      </w:r>
    </w:p>
    <w:p w14:paraId="4E052C3D">
      <w:pPr>
        <w:pStyle w:val="15"/>
        <w:numPr>
          <w:ilvl w:val="0"/>
          <w:numId w:val="1"/>
        </w:numPr>
        <w:ind w:left="0" w:firstLine="640"/>
        <w:rPr>
          <w:rFonts w:ascii="仿宋" w:hAnsi="仿宋" w:eastAsia="仿宋"/>
          <w:sz w:val="32"/>
          <w:szCs w:val="36"/>
        </w:rPr>
      </w:pPr>
      <w:r>
        <w:rPr>
          <w:rFonts w:hint="eastAsia" w:ascii="仿宋" w:hAnsi="仿宋" w:eastAsia="仿宋"/>
          <w:sz w:val="32"/>
          <w:szCs w:val="36"/>
        </w:rPr>
        <w:t>成果评价报告应有评价专家组组长、副组长和评价专家组专家的签字（成果评价的不同评价意见，应当如实记载，并予以保密）。</w:t>
      </w:r>
    </w:p>
    <w:p w14:paraId="39A60C68">
      <w:pPr>
        <w:pStyle w:val="15"/>
        <w:numPr>
          <w:ilvl w:val="0"/>
          <w:numId w:val="1"/>
        </w:numPr>
        <w:ind w:left="0" w:firstLine="640"/>
        <w:rPr>
          <w:rFonts w:ascii="仿宋" w:hAnsi="仿宋" w:eastAsia="仿宋"/>
          <w:sz w:val="32"/>
          <w:szCs w:val="36"/>
        </w:rPr>
      </w:pPr>
      <w:r>
        <w:rPr>
          <w:rFonts w:hint="eastAsia" w:ascii="仿宋" w:hAnsi="仿宋" w:eastAsia="仿宋"/>
          <w:sz w:val="32"/>
          <w:szCs w:val="36"/>
        </w:rPr>
        <w:t>评价专家组应从下列几个方面提出评价意见。</w:t>
      </w:r>
    </w:p>
    <w:p w14:paraId="1843B38B">
      <w:pPr>
        <w:ind w:firstLine="640" w:firstLineChars="200"/>
        <w:rPr>
          <w:rFonts w:ascii="仿宋" w:hAnsi="仿宋" w:eastAsia="仿宋"/>
          <w:sz w:val="32"/>
          <w:szCs w:val="36"/>
        </w:rPr>
      </w:pPr>
      <w:r>
        <w:rPr>
          <w:rFonts w:hint="eastAsia" w:ascii="仿宋" w:hAnsi="仿宋" w:eastAsia="仿宋"/>
          <w:sz w:val="32"/>
          <w:szCs w:val="36"/>
        </w:rPr>
        <w:t>（一）对于技术资料和相关文档是否齐全完整，并符合规定。</w:t>
      </w:r>
    </w:p>
    <w:p w14:paraId="5223EA55">
      <w:pPr>
        <w:ind w:firstLine="640" w:firstLineChars="200"/>
        <w:rPr>
          <w:rFonts w:ascii="仿宋" w:hAnsi="仿宋" w:eastAsia="仿宋"/>
          <w:sz w:val="32"/>
          <w:szCs w:val="36"/>
        </w:rPr>
      </w:pPr>
      <w:r>
        <w:rPr>
          <w:rFonts w:hint="eastAsia" w:ascii="仿宋" w:hAnsi="仿宋" w:eastAsia="仿宋"/>
          <w:sz w:val="32"/>
          <w:szCs w:val="36"/>
        </w:rPr>
        <w:t>（二）对于评价参考指标对比分析，成果实际达到的科学技术水平、创新点和成熟程度。</w:t>
      </w:r>
    </w:p>
    <w:p w14:paraId="68F487F7">
      <w:pPr>
        <w:ind w:firstLine="640" w:firstLineChars="200"/>
        <w:rPr>
          <w:rFonts w:ascii="仿宋" w:hAnsi="仿宋" w:eastAsia="仿宋"/>
          <w:sz w:val="32"/>
          <w:szCs w:val="36"/>
        </w:rPr>
      </w:pPr>
      <w:r>
        <w:rPr>
          <w:rFonts w:hint="eastAsia" w:ascii="仿宋" w:hAnsi="仿宋" w:eastAsia="仿宋"/>
          <w:sz w:val="32"/>
          <w:szCs w:val="36"/>
        </w:rPr>
        <w:t>（三）评价成果的经济价值和社会效益，及推广的条件和前景。</w:t>
      </w:r>
    </w:p>
    <w:p w14:paraId="37C2F309">
      <w:pPr>
        <w:ind w:firstLine="640" w:firstLineChars="200"/>
        <w:rPr>
          <w:rFonts w:ascii="仿宋" w:hAnsi="仿宋" w:eastAsia="仿宋"/>
          <w:sz w:val="32"/>
          <w:szCs w:val="36"/>
        </w:rPr>
      </w:pPr>
      <w:r>
        <w:rPr>
          <w:rFonts w:hint="eastAsia" w:ascii="仿宋" w:hAnsi="仿宋" w:eastAsia="仿宋"/>
          <w:sz w:val="32"/>
          <w:szCs w:val="36"/>
        </w:rPr>
        <w:t>（四）评价成果存在的主要问题及改进意见。</w:t>
      </w:r>
    </w:p>
    <w:p w14:paraId="66399D98">
      <w:pPr>
        <w:pStyle w:val="15"/>
        <w:numPr>
          <w:ilvl w:val="0"/>
          <w:numId w:val="1"/>
        </w:numPr>
        <w:ind w:left="0" w:firstLine="640"/>
        <w:rPr>
          <w:rFonts w:ascii="仿宋" w:hAnsi="仿宋" w:eastAsia="仿宋"/>
          <w:sz w:val="32"/>
          <w:szCs w:val="36"/>
        </w:rPr>
      </w:pPr>
      <w:r>
        <w:rPr>
          <w:rFonts w:hint="eastAsia" w:ascii="仿宋" w:hAnsi="仿宋" w:eastAsia="仿宋"/>
          <w:sz w:val="32"/>
          <w:szCs w:val="36"/>
        </w:rPr>
        <w:t>成果评价报告应在充分的国内外对比数据或检索证明材料的基础上，对成果的科学、技术和经济内涵等方面进行全面分析，并给出客观、科学、真实和具体的评价结论。</w:t>
      </w:r>
    </w:p>
    <w:p w14:paraId="76231B50">
      <w:pPr>
        <w:pStyle w:val="15"/>
        <w:numPr>
          <w:ilvl w:val="0"/>
          <w:numId w:val="1"/>
        </w:numPr>
        <w:ind w:left="0" w:firstLine="640" w:firstLineChars="200"/>
        <w:rPr>
          <w:rFonts w:ascii="仿宋" w:hAnsi="仿宋" w:eastAsia="仿宋"/>
          <w:sz w:val="32"/>
          <w:szCs w:val="36"/>
        </w:rPr>
      </w:pPr>
      <w:r>
        <w:rPr>
          <w:rFonts w:hint="eastAsia" w:ascii="仿宋" w:hAnsi="仿宋" w:eastAsia="仿宋"/>
          <w:sz w:val="32"/>
          <w:szCs w:val="36"/>
        </w:rPr>
        <w:t>评价报告一式三份，两份交付委托方，一份与《中国通信企业协会科技成果评价申请表》和全套材料一并存档。</w:t>
      </w:r>
    </w:p>
    <w:p w14:paraId="4E7484A3">
      <w:pPr>
        <w:pStyle w:val="17"/>
        <w:spacing w:before="312" w:beforeLines="100" w:after="312" w:afterLines="100"/>
        <w:ind w:firstLine="0" w:firstLineChars="0"/>
        <w:jc w:val="center"/>
        <w:rPr>
          <w:rFonts w:ascii="黑体" w:hAnsi="黑体" w:eastAsia="黑体"/>
          <w:b w:val="0"/>
          <w:bCs w:val="0"/>
          <w:sz w:val="32"/>
          <w:szCs w:val="40"/>
        </w:rPr>
      </w:pPr>
      <w:r>
        <w:rPr>
          <w:rFonts w:hint="eastAsia" w:ascii="黑体" w:hAnsi="黑体" w:eastAsia="黑体"/>
          <w:b w:val="0"/>
          <w:bCs w:val="0"/>
          <w:sz w:val="32"/>
          <w:szCs w:val="40"/>
        </w:rPr>
        <w:t>第六章 责任</w:t>
      </w:r>
    </w:p>
    <w:p w14:paraId="6373A3C0">
      <w:pPr>
        <w:pStyle w:val="15"/>
        <w:numPr>
          <w:ilvl w:val="0"/>
          <w:numId w:val="1"/>
        </w:numPr>
        <w:ind w:left="0" w:firstLine="640"/>
        <w:rPr>
          <w:rFonts w:ascii="仿宋" w:hAnsi="仿宋" w:eastAsia="仿宋"/>
          <w:sz w:val="32"/>
          <w:szCs w:val="36"/>
        </w:rPr>
      </w:pPr>
      <w:r>
        <w:rPr>
          <w:rFonts w:hint="eastAsia" w:ascii="仿宋" w:hAnsi="仿宋" w:eastAsia="仿宋"/>
          <w:sz w:val="32"/>
          <w:szCs w:val="36"/>
        </w:rPr>
        <w:t>参与评价工作的有关各方和人员必须严格遵守法律法规和其他相关规定，保证协会成果评价的公正性、严肃性和权威性。发生争议时，根据有关规定提出申诉。</w:t>
      </w:r>
    </w:p>
    <w:p w14:paraId="7C520BEA">
      <w:pPr>
        <w:pStyle w:val="15"/>
        <w:numPr>
          <w:ilvl w:val="0"/>
          <w:numId w:val="1"/>
        </w:numPr>
        <w:ind w:left="0" w:firstLine="640"/>
        <w:rPr>
          <w:rFonts w:ascii="仿宋" w:hAnsi="仿宋" w:eastAsia="仿宋"/>
          <w:sz w:val="32"/>
          <w:szCs w:val="36"/>
        </w:rPr>
      </w:pPr>
      <w:r>
        <w:rPr>
          <w:rFonts w:hint="eastAsia" w:ascii="仿宋" w:hAnsi="仿宋" w:eastAsia="仿宋"/>
          <w:sz w:val="32"/>
          <w:szCs w:val="36"/>
        </w:rPr>
        <w:t>在协会成果评价过程中出现徇私舞弊、弄虚作假行为的，一经查实，协会取消其所报项目的成果评价资格，已完成成果评价的予以撤销。参与评价的人员，如有玩忽职守、以权谋私、收受贿赂的，按有关规定处理。</w:t>
      </w:r>
    </w:p>
    <w:p w14:paraId="099EBD2E">
      <w:pPr>
        <w:pStyle w:val="17"/>
        <w:spacing w:before="312" w:beforeLines="100" w:after="312" w:afterLines="100"/>
        <w:ind w:firstLine="0" w:firstLineChars="0"/>
        <w:jc w:val="center"/>
        <w:rPr>
          <w:b w:val="0"/>
          <w:bCs w:val="0"/>
        </w:rPr>
      </w:pPr>
      <w:r>
        <w:rPr>
          <w:rFonts w:hint="eastAsia" w:ascii="黑体" w:hAnsi="黑体" w:eastAsia="黑体"/>
          <w:b w:val="0"/>
          <w:bCs w:val="0"/>
          <w:sz w:val="32"/>
          <w:szCs w:val="40"/>
        </w:rPr>
        <w:t>第七章 附则</w:t>
      </w:r>
    </w:p>
    <w:p w14:paraId="732A7ACC">
      <w:pPr>
        <w:pStyle w:val="15"/>
        <w:numPr>
          <w:ilvl w:val="0"/>
          <w:numId w:val="1"/>
        </w:numPr>
        <w:ind w:left="0" w:firstLine="640"/>
        <w:rPr>
          <w:rFonts w:ascii="仿宋" w:hAnsi="仿宋" w:eastAsia="仿宋"/>
          <w:sz w:val="32"/>
          <w:szCs w:val="36"/>
        </w:rPr>
      </w:pPr>
      <w:r>
        <w:rPr>
          <w:rFonts w:hint="eastAsia" w:ascii="仿宋" w:hAnsi="仿宋" w:eastAsia="仿宋"/>
          <w:sz w:val="32"/>
          <w:szCs w:val="36"/>
        </w:rPr>
        <w:t>本办法由中国通信企业协会负责解释。</w:t>
      </w:r>
    </w:p>
    <w:p w14:paraId="685B1670">
      <w:pPr>
        <w:pStyle w:val="15"/>
        <w:numPr>
          <w:ilvl w:val="0"/>
          <w:numId w:val="1"/>
        </w:numPr>
        <w:ind w:left="0" w:firstLine="640"/>
        <w:rPr>
          <w:rFonts w:ascii="仿宋" w:hAnsi="仿宋" w:eastAsia="仿宋"/>
          <w:sz w:val="32"/>
          <w:szCs w:val="36"/>
        </w:rPr>
      </w:pPr>
      <w:r>
        <w:rPr>
          <w:rFonts w:hint="eastAsia" w:ascii="仿宋" w:hAnsi="仿宋" w:eastAsia="仿宋"/>
          <w:sz w:val="32"/>
          <w:szCs w:val="36"/>
        </w:rPr>
        <w:t>本办法自发布之日起施行。</w:t>
      </w:r>
    </w:p>
    <w:p w14:paraId="762F0DB6">
      <w:pPr>
        <w:rPr>
          <w:rFonts w:ascii="仿宋" w:hAnsi="仿宋" w:eastAsia="仿宋"/>
          <w:sz w:val="32"/>
          <w:szCs w:val="36"/>
        </w:rPr>
      </w:pPr>
    </w:p>
    <w:p w14:paraId="313E872C">
      <w:pPr>
        <w:rPr>
          <w:rFonts w:ascii="仿宋" w:hAnsi="仿宋" w:eastAsia="仿宋"/>
          <w:sz w:val="32"/>
          <w:szCs w:val="36"/>
        </w:rPr>
      </w:pPr>
    </w:p>
    <w:p w14:paraId="297BBF4B">
      <w:pPr>
        <w:rPr>
          <w:rFonts w:ascii="仿宋" w:hAnsi="仿宋" w:eastAsia="仿宋"/>
          <w:sz w:val="32"/>
          <w:szCs w:val="36"/>
        </w:rPr>
      </w:pPr>
    </w:p>
    <w:p w14:paraId="040EEE7C">
      <w:pPr>
        <w:rPr>
          <w:rFonts w:hint="eastAsia" w:ascii="仿宋" w:hAnsi="仿宋" w:eastAsia="仿宋"/>
          <w:sz w:val="32"/>
          <w:szCs w:val="36"/>
        </w:rPr>
      </w:pPr>
    </w:p>
    <w:bookmarkEnd w:id="0"/>
    <w:p w14:paraId="11F5B1BF">
      <w:pPr>
        <w:spacing w:line="560" w:lineRule="exact"/>
        <w:ind w:right="-670" w:rightChars="-319"/>
        <w:rPr>
          <w:rFonts w:ascii="宋体" w:hAnsi="宋体"/>
          <w:color w:val="FF0000"/>
          <w:spacing w:val="34"/>
          <w:w w:val="66"/>
          <w:sz w:val="32"/>
          <w:szCs w:val="32"/>
        </w:rPr>
      </w:pPr>
    </w:p>
    <w:p w14:paraId="14F1ED6B">
      <w:pPr>
        <w:spacing w:line="560" w:lineRule="exact"/>
        <w:ind w:right="-670" w:rightChars="-319"/>
        <w:rPr>
          <w:rFonts w:ascii="宋体" w:hAnsi="宋体"/>
          <w:color w:val="FF0000"/>
          <w:spacing w:val="34"/>
          <w:w w:val="66"/>
          <w:sz w:val="32"/>
          <w:szCs w:val="32"/>
        </w:rPr>
      </w:pPr>
    </w:p>
    <w:p w14:paraId="46C0F1C6">
      <w:pPr>
        <w:tabs>
          <w:tab w:val="left" w:pos="1755"/>
        </w:tabs>
        <w:jc w:val="right"/>
        <w:rPr>
          <w:rFonts w:asciiTheme="minorEastAsia" w:hAnsiTheme="minorEastAsia" w:eastAsiaTheme="minorEastAsia"/>
          <w:sz w:val="32"/>
          <w:szCs w:val="32"/>
        </w:rPr>
      </w:pPr>
    </w:p>
    <w:p w14:paraId="01D94A9E">
      <w:pPr>
        <w:ind w:right="-670" w:rightChars="-319"/>
        <w:rPr>
          <w:rFonts w:ascii="宋体" w:hAnsi="宋体"/>
          <w:color w:val="FF0000"/>
          <w:spacing w:val="34"/>
          <w:w w:val="66"/>
        </w:rPr>
      </w:pP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25B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80" w:type="dxa"/>
            <w:tcBorders>
              <w:left w:val="nil"/>
              <w:right w:val="nil"/>
            </w:tcBorders>
          </w:tcPr>
          <w:p w14:paraId="151374C0">
            <w:pPr>
              <w:tabs>
                <w:tab w:val="right" w:pos="8306"/>
              </w:tabs>
              <w:rPr>
                <w:rFonts w:ascii="仿宋" w:hAnsi="仿宋" w:eastAsia="仿宋"/>
                <w:sz w:val="28"/>
                <w:szCs w:val="28"/>
              </w:rPr>
            </w:pPr>
            <w:bookmarkStart w:id="1" w:name="organizer"/>
            <w:r>
              <w:rPr>
                <w:rFonts w:hint="eastAsia" w:ascii="仿宋" w:hAnsi="仿宋" w:eastAsia="仿宋"/>
                <w:sz w:val="28"/>
                <w:szCs w:val="28"/>
              </w:rPr>
              <w:t>中国通信企业协会秘书处</w:t>
            </w:r>
            <w:bookmarkEnd w:id="1"/>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rPr>
              <w:tab/>
            </w:r>
            <w:bookmarkStart w:id="2" w:name="nowDate1"/>
            <w:r>
              <w:rPr>
                <w:rFonts w:ascii="仿宋" w:hAnsi="仿宋" w:eastAsia="仿宋"/>
                <w:sz w:val="28"/>
                <w:szCs w:val="28"/>
              </w:rPr>
              <w:t>2025年9月8日</w:t>
            </w:r>
            <w:bookmarkEnd w:id="2"/>
            <w:r>
              <w:rPr>
                <w:rFonts w:ascii="仿宋" w:hAnsi="仿宋" w:eastAsia="仿宋"/>
                <w:sz w:val="28"/>
                <w:szCs w:val="28"/>
              </w:rPr>
              <w:t>印发</w:t>
            </w:r>
          </w:p>
        </w:tc>
      </w:tr>
    </w:tbl>
    <w:p w14:paraId="26D47BA5">
      <w:pPr>
        <w:keepNext w:val="0"/>
        <w:keepLines w:val="0"/>
        <w:pageBreakBefore w:val="0"/>
        <w:widowControl w:val="0"/>
        <w:kinsoku/>
        <w:wordWrap/>
        <w:overflowPunct/>
        <w:topLinePunct w:val="0"/>
        <w:autoSpaceDE/>
        <w:autoSpaceDN/>
        <w:bidi w:val="0"/>
        <w:adjustRightInd/>
        <w:snapToGrid/>
        <w:spacing w:line="20" w:lineRule="exact"/>
        <w:textAlignment w:val="auto"/>
        <w:rPr>
          <w:rFonts w:ascii="宋体" w:hAnsi="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815656"/>
      <w:docPartObj>
        <w:docPartGallery w:val="autotext"/>
      </w:docPartObj>
    </w:sdtPr>
    <w:sdtContent>
      <w:sdt>
        <w:sdtPr>
          <w:id w:val="1728636285"/>
          <w:docPartObj>
            <w:docPartGallery w:val="autotext"/>
          </w:docPartObj>
        </w:sdtPr>
        <w:sdtContent>
          <w:p w14:paraId="441C1888">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B7CD52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514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8EB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199D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214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B9E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73338"/>
    <w:multiLevelType w:val="multilevel"/>
    <w:tmpl w:val="0A273338"/>
    <w:lvl w:ilvl="0" w:tentative="0">
      <w:start w:val="6"/>
      <w:numFmt w:val="japaneseCounting"/>
      <w:lvlText w:val="（%1）"/>
      <w:lvlJc w:val="left"/>
      <w:pPr>
        <w:ind w:left="1720" w:hanging="108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B142FB1"/>
    <w:multiLevelType w:val="multilevel"/>
    <w:tmpl w:val="3B142FB1"/>
    <w:lvl w:ilvl="0" w:tentative="0">
      <w:start w:val="1"/>
      <w:numFmt w:val="chineseCountingThousand"/>
      <w:lvlText w:val="第%1条"/>
      <w:lvlJc w:val="left"/>
      <w:pPr>
        <w:ind w:left="1007" w:hanging="440"/>
      </w:pPr>
      <w:rPr>
        <w:rFonts w:hint="eastAsia" w:ascii="仿宋" w:hAnsi="仿宋" w:eastAsia="仿宋"/>
        <w:b/>
        <w:bCs/>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46"/>
    <w:rsid w:val="00015B6C"/>
    <w:rsid w:val="00023B93"/>
    <w:rsid w:val="00067711"/>
    <w:rsid w:val="0007210F"/>
    <w:rsid w:val="00081488"/>
    <w:rsid w:val="000A6956"/>
    <w:rsid w:val="000B6892"/>
    <w:rsid w:val="000D010F"/>
    <w:rsid w:val="000F6398"/>
    <w:rsid w:val="00103E4D"/>
    <w:rsid w:val="001115B2"/>
    <w:rsid w:val="001141CE"/>
    <w:rsid w:val="00132466"/>
    <w:rsid w:val="0016647B"/>
    <w:rsid w:val="00172814"/>
    <w:rsid w:val="00187751"/>
    <w:rsid w:val="001D1342"/>
    <w:rsid w:val="001F2D21"/>
    <w:rsid w:val="0021196B"/>
    <w:rsid w:val="00222A37"/>
    <w:rsid w:val="00233382"/>
    <w:rsid w:val="00245714"/>
    <w:rsid w:val="00275E83"/>
    <w:rsid w:val="002911BF"/>
    <w:rsid w:val="002D1ACA"/>
    <w:rsid w:val="002D4228"/>
    <w:rsid w:val="002D6E12"/>
    <w:rsid w:val="003036C3"/>
    <w:rsid w:val="00331228"/>
    <w:rsid w:val="00343520"/>
    <w:rsid w:val="00354E3E"/>
    <w:rsid w:val="00357722"/>
    <w:rsid w:val="00357A4B"/>
    <w:rsid w:val="0037635C"/>
    <w:rsid w:val="00381610"/>
    <w:rsid w:val="00393E73"/>
    <w:rsid w:val="003964D3"/>
    <w:rsid w:val="00396736"/>
    <w:rsid w:val="003B1360"/>
    <w:rsid w:val="003B55AC"/>
    <w:rsid w:val="003B66A6"/>
    <w:rsid w:val="003D038A"/>
    <w:rsid w:val="003E0D03"/>
    <w:rsid w:val="003E3A70"/>
    <w:rsid w:val="003E7DF8"/>
    <w:rsid w:val="003F6376"/>
    <w:rsid w:val="00403FB5"/>
    <w:rsid w:val="00413FEE"/>
    <w:rsid w:val="0042249E"/>
    <w:rsid w:val="0042667B"/>
    <w:rsid w:val="00430ADA"/>
    <w:rsid w:val="00440140"/>
    <w:rsid w:val="00482CE1"/>
    <w:rsid w:val="004C21F0"/>
    <w:rsid w:val="004C65FD"/>
    <w:rsid w:val="004D41B3"/>
    <w:rsid w:val="004D5601"/>
    <w:rsid w:val="00501395"/>
    <w:rsid w:val="00525758"/>
    <w:rsid w:val="00566E2C"/>
    <w:rsid w:val="00573A4C"/>
    <w:rsid w:val="005822E0"/>
    <w:rsid w:val="00584BF7"/>
    <w:rsid w:val="005A6185"/>
    <w:rsid w:val="005A642F"/>
    <w:rsid w:val="005C7241"/>
    <w:rsid w:val="006476E7"/>
    <w:rsid w:val="0068712C"/>
    <w:rsid w:val="006A2F96"/>
    <w:rsid w:val="006E2EDA"/>
    <w:rsid w:val="006F2181"/>
    <w:rsid w:val="007175BE"/>
    <w:rsid w:val="00727583"/>
    <w:rsid w:val="00745E85"/>
    <w:rsid w:val="00745F5D"/>
    <w:rsid w:val="00763647"/>
    <w:rsid w:val="007965BB"/>
    <w:rsid w:val="007B5ED0"/>
    <w:rsid w:val="007C3FA1"/>
    <w:rsid w:val="007E5E6B"/>
    <w:rsid w:val="008055BB"/>
    <w:rsid w:val="008235B4"/>
    <w:rsid w:val="00823A60"/>
    <w:rsid w:val="0083305A"/>
    <w:rsid w:val="00841377"/>
    <w:rsid w:val="00844A40"/>
    <w:rsid w:val="00844E68"/>
    <w:rsid w:val="00864B7A"/>
    <w:rsid w:val="00876792"/>
    <w:rsid w:val="008909A4"/>
    <w:rsid w:val="008B479C"/>
    <w:rsid w:val="008B7B83"/>
    <w:rsid w:val="008D20D4"/>
    <w:rsid w:val="008D4980"/>
    <w:rsid w:val="008E2485"/>
    <w:rsid w:val="009040E6"/>
    <w:rsid w:val="00912449"/>
    <w:rsid w:val="00940E56"/>
    <w:rsid w:val="00992085"/>
    <w:rsid w:val="009C1799"/>
    <w:rsid w:val="009C5D76"/>
    <w:rsid w:val="009E2715"/>
    <w:rsid w:val="009E292E"/>
    <w:rsid w:val="009E4FB9"/>
    <w:rsid w:val="009E5330"/>
    <w:rsid w:val="009F6EB1"/>
    <w:rsid w:val="00A1339B"/>
    <w:rsid w:val="00A15F30"/>
    <w:rsid w:val="00A16324"/>
    <w:rsid w:val="00A21C6A"/>
    <w:rsid w:val="00A23812"/>
    <w:rsid w:val="00A24124"/>
    <w:rsid w:val="00A44FED"/>
    <w:rsid w:val="00A7796A"/>
    <w:rsid w:val="00A912B1"/>
    <w:rsid w:val="00A91688"/>
    <w:rsid w:val="00A938AE"/>
    <w:rsid w:val="00AA6E6F"/>
    <w:rsid w:val="00AC19A9"/>
    <w:rsid w:val="00AE250B"/>
    <w:rsid w:val="00AF1079"/>
    <w:rsid w:val="00B04FA3"/>
    <w:rsid w:val="00B10E67"/>
    <w:rsid w:val="00B15CAC"/>
    <w:rsid w:val="00B271B7"/>
    <w:rsid w:val="00B3419E"/>
    <w:rsid w:val="00B42AE9"/>
    <w:rsid w:val="00B43581"/>
    <w:rsid w:val="00B57DD5"/>
    <w:rsid w:val="00B82610"/>
    <w:rsid w:val="00B9130A"/>
    <w:rsid w:val="00BB6756"/>
    <w:rsid w:val="00BB77E9"/>
    <w:rsid w:val="00BE219D"/>
    <w:rsid w:val="00BE5B46"/>
    <w:rsid w:val="00BF4AB4"/>
    <w:rsid w:val="00C17DED"/>
    <w:rsid w:val="00C17E33"/>
    <w:rsid w:val="00C667FA"/>
    <w:rsid w:val="00C70BE1"/>
    <w:rsid w:val="00C7565B"/>
    <w:rsid w:val="00C86AB0"/>
    <w:rsid w:val="00CA2DEE"/>
    <w:rsid w:val="00CD5E98"/>
    <w:rsid w:val="00CE1BA8"/>
    <w:rsid w:val="00CF3758"/>
    <w:rsid w:val="00D00A35"/>
    <w:rsid w:val="00D247FE"/>
    <w:rsid w:val="00D34F37"/>
    <w:rsid w:val="00D931EC"/>
    <w:rsid w:val="00DA622B"/>
    <w:rsid w:val="00DF5180"/>
    <w:rsid w:val="00E15E5C"/>
    <w:rsid w:val="00E2722E"/>
    <w:rsid w:val="00E64D92"/>
    <w:rsid w:val="00E6687A"/>
    <w:rsid w:val="00E66F96"/>
    <w:rsid w:val="00E77F9D"/>
    <w:rsid w:val="00EC0E0E"/>
    <w:rsid w:val="00EE03EC"/>
    <w:rsid w:val="00EF2046"/>
    <w:rsid w:val="00EF651B"/>
    <w:rsid w:val="00F36D2E"/>
    <w:rsid w:val="00F52A26"/>
    <w:rsid w:val="00F5463E"/>
    <w:rsid w:val="00F6219D"/>
    <w:rsid w:val="00F812A5"/>
    <w:rsid w:val="00F813D8"/>
    <w:rsid w:val="00F975AA"/>
    <w:rsid w:val="00FB4B37"/>
    <w:rsid w:val="00FC5C4B"/>
    <w:rsid w:val="00FE7D2D"/>
    <w:rsid w:val="47320ACB"/>
    <w:rsid w:val="6720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0"/>
    <w:semiHidden/>
    <w:qFormat/>
    <w:uiPriority w:val="0"/>
    <w:pPr>
      <w:jc w:val="center"/>
    </w:pPr>
    <w:rPr>
      <w:rFonts w:eastAsia="方正小标宋简体"/>
      <w:bCs/>
      <w:color w:val="FF0000"/>
      <w:spacing w:val="-40"/>
      <w:w w:val="66"/>
      <w:sz w:val="110"/>
      <w:szCs w:val="20"/>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正文文本 字符"/>
    <w:link w:val="4"/>
    <w:semiHidden/>
    <w:qFormat/>
    <w:uiPriority w:val="0"/>
    <w:rPr>
      <w:rFonts w:eastAsia="方正小标宋简体"/>
      <w:bCs/>
      <w:color w:val="FF0000"/>
      <w:spacing w:val="-40"/>
      <w:w w:val="66"/>
      <w:kern w:val="2"/>
      <w:sz w:val="110"/>
      <w:lang w:val="en-US" w:eastAsia="zh-CN" w:bidi="ar-SA"/>
    </w:rPr>
  </w:style>
  <w:style w:type="character" w:customStyle="1" w:styleId="11">
    <w:name w:val="页眉 字符"/>
    <w:link w:val="7"/>
    <w:qFormat/>
    <w:uiPriority w:val="0"/>
    <w:rPr>
      <w:kern w:val="2"/>
      <w:sz w:val="18"/>
      <w:szCs w:val="18"/>
    </w:rPr>
  </w:style>
  <w:style w:type="character" w:customStyle="1" w:styleId="12">
    <w:name w:val="页脚 字符"/>
    <w:link w:val="6"/>
    <w:qFormat/>
    <w:uiPriority w:val="99"/>
    <w:rPr>
      <w:kern w:val="2"/>
      <w:sz w:val="18"/>
      <w:szCs w:val="18"/>
    </w:rPr>
  </w:style>
  <w:style w:type="character" w:customStyle="1" w:styleId="13">
    <w:name w:val="标题 1 字符"/>
    <w:basedOn w:val="9"/>
    <w:link w:val="2"/>
    <w:qFormat/>
    <w:uiPriority w:val="9"/>
    <w:rPr>
      <w:rFonts w:asciiTheme="majorHAnsi" w:hAnsiTheme="majorHAnsi" w:eastAsiaTheme="majorEastAsia" w:cstheme="majorBidi"/>
      <w:color w:val="376092" w:themeColor="accent1" w:themeShade="BF"/>
      <w:kern w:val="2"/>
      <w:sz w:val="48"/>
      <w:szCs w:val="48"/>
    </w:rPr>
  </w:style>
  <w:style w:type="character" w:customStyle="1" w:styleId="14">
    <w:name w:val="标题 2 字符"/>
    <w:basedOn w:val="9"/>
    <w:link w:val="3"/>
    <w:semiHidden/>
    <w:qFormat/>
    <w:uiPriority w:val="9"/>
    <w:rPr>
      <w:rFonts w:asciiTheme="majorHAnsi" w:hAnsiTheme="majorHAnsi" w:eastAsiaTheme="majorEastAsia" w:cstheme="majorBidi"/>
      <w:color w:val="376092" w:themeColor="accent1" w:themeShade="BF"/>
      <w:kern w:val="2"/>
      <w:sz w:val="40"/>
      <w:szCs w:val="40"/>
    </w:rPr>
  </w:style>
  <w:style w:type="paragraph" w:styleId="15">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16">
    <w:name w:val="71e7dc79-1ff7-45e8-997d-0ebda3762b91 字符"/>
    <w:basedOn w:val="9"/>
    <w:link w:val="17"/>
    <w:locked/>
    <w:uiPriority w:val="0"/>
    <w:rPr>
      <w:rFonts w:ascii="微软雅黑" w:hAnsi="微软雅黑" w:eastAsia="微软雅黑" w:cstheme="majorBidi"/>
      <w:b/>
      <w:bCs/>
      <w:color w:val="000000"/>
      <w:sz w:val="28"/>
      <w:szCs w:val="36"/>
    </w:rPr>
  </w:style>
  <w:style w:type="paragraph" w:customStyle="1" w:styleId="17">
    <w:name w:val="71e7dc79-1ff7-45e8-997d-0ebda3762b91"/>
    <w:basedOn w:val="3"/>
    <w:next w:val="1"/>
    <w:link w:val="16"/>
    <w:qFormat/>
    <w:uiPriority w:val="0"/>
    <w:pPr>
      <w:adjustRightInd w:val="0"/>
      <w:spacing w:before="0" w:after="0" w:line="288" w:lineRule="auto"/>
      <w:ind w:firstLine="200" w:firstLineChars="200"/>
    </w:pPr>
    <w:rPr>
      <w:rFonts w:ascii="微软雅黑" w:hAnsi="微软雅黑" w:eastAsia="微软雅黑"/>
      <w:b/>
      <w:bCs/>
      <w:color w:val="000000"/>
      <w:kern w:val="0"/>
      <w:sz w:val="28"/>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4472</Words>
  <Characters>4611</Characters>
  <Lines>260</Lines>
  <Paragraphs>196</Paragraphs>
  <TotalTime>14</TotalTime>
  <ScaleCrop>false</ScaleCrop>
  <LinksUpToDate>false</LinksUpToDate>
  <CharactersWithSpaces>4796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2025-09-08T03:33:00Z</dcterms:created>
  <dc:creator>lenovo</dc:creator>
  <cp:lastModifiedBy>yubo</cp:lastModifiedBy>
  <cp:lastPrinted>2018-09-05T09:21:00Z</cp:lastPrinted>
  <dcterms:modified xsi:type="dcterms:W3CDTF">2025-09-11T01:41:44Z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eyJoZGlkIjoiMWVjNDJhNGU5OTE2YzUwM2RkMDdiYTUxZWQwMGI2YjgiLCJ1c2VySWQiOiIxMzIwOTM2NTQ2In0=</vt:lpwstr>
  </property>
  <property fmtid="{D5CDD505-2E9C-101B-9397-08002B2CF9AE}" pid="3" name="KSOProductBuildVer">
    <vt:lpwstr>2052-12.1.0.22529</vt:lpwstr>
  </property>
  <property fmtid="{D5CDD505-2E9C-101B-9397-08002B2CF9AE}" pid="4" name="ICV">
    <vt:lpwstr>7A53AB16A85D41679757DCB5EF7BB9A6_13</vt:lpwstr>
  </property>
</Properties>
</file>